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074A0" w14:textId="0030CEAD" w:rsidR="003130D9" w:rsidRPr="00D17C30" w:rsidRDefault="00B22736" w:rsidP="006A6C6F">
      <w:pPr>
        <w:pStyle w:val="Title"/>
        <w:spacing w:before="100" w:beforeAutospacing="1"/>
        <w:ind w:left="0" w:right="0"/>
        <w:rPr>
          <w:rFonts w:ascii="Avenir Next Condensed" w:hAnsi="Avenir Next Condensed" w:cs="Calibri"/>
          <w:sz w:val="18"/>
          <w:szCs w:val="18"/>
        </w:rPr>
      </w:pPr>
      <w:r w:rsidRPr="00D17C30">
        <w:rPr>
          <w:rFonts w:ascii="Avenir Next Condensed" w:hAnsi="Avenir Next Condensed" w:cs="Calibri"/>
          <w:sz w:val="18"/>
          <w:szCs w:val="18"/>
        </w:rPr>
        <w:t>PROGRAM OF STUDY 20</w:t>
      </w:r>
      <w:r w:rsidR="00E8057C" w:rsidRPr="00D17C30">
        <w:rPr>
          <w:rFonts w:ascii="Avenir Next Condensed" w:hAnsi="Avenir Next Condensed" w:cs="Calibri"/>
          <w:sz w:val="18"/>
          <w:szCs w:val="18"/>
        </w:rPr>
        <w:t>22-2023</w:t>
      </w:r>
    </w:p>
    <w:p w14:paraId="3B65CA36" w14:textId="375D5196" w:rsidR="003130D9" w:rsidRPr="00D17C30" w:rsidRDefault="00B22736" w:rsidP="006357E3">
      <w:pPr>
        <w:pStyle w:val="Title"/>
        <w:spacing w:before="40" w:after="40"/>
        <w:ind w:left="86" w:right="86"/>
        <w:rPr>
          <w:rFonts w:ascii="Avenir Next Condensed" w:hAnsi="Avenir Next Condensed" w:cs="Calibri"/>
          <w:sz w:val="18"/>
          <w:szCs w:val="18"/>
        </w:rPr>
      </w:pPr>
      <w:r w:rsidRPr="00D17C30">
        <w:rPr>
          <w:rFonts w:ascii="Avenir Next Condensed" w:hAnsi="Avenir Next Condensed" w:cs="Calibri"/>
          <w:sz w:val="18"/>
          <w:szCs w:val="18"/>
        </w:rPr>
        <w:t>Preliminary Specialist Credential in Early Childhood Special Education 4-SEMESTER OPTION</w:t>
      </w:r>
    </w:p>
    <w:p w14:paraId="36CAF3AA" w14:textId="77777777" w:rsidR="00D17C30" w:rsidRDefault="00B22736" w:rsidP="00D14852">
      <w:pPr>
        <w:pStyle w:val="Title"/>
        <w:spacing w:before="8" w:line="242" w:lineRule="auto"/>
        <w:ind w:left="90" w:right="90"/>
        <w:rPr>
          <w:rFonts w:ascii="Avenir Next Condensed" w:hAnsi="Avenir Next Condensed" w:cs="Calibri"/>
          <w:b w:val="0"/>
          <w:bCs w:val="0"/>
          <w:sz w:val="18"/>
          <w:szCs w:val="18"/>
        </w:rPr>
      </w:pPr>
      <w:r w:rsidRPr="00D17C30">
        <w:rPr>
          <w:rFonts w:ascii="Avenir Next Condensed" w:hAnsi="Avenir Next Condensed" w:cs="Calibri"/>
          <w:b w:val="0"/>
          <w:bCs w:val="0"/>
          <w:sz w:val="18"/>
          <w:szCs w:val="18"/>
        </w:rPr>
        <w:t xml:space="preserve">After completion of the Preliminary credential, candidates are eligible to take teaching positions. </w:t>
      </w:r>
    </w:p>
    <w:p w14:paraId="3645B165" w14:textId="22F2A11E" w:rsidR="003130D9" w:rsidRPr="00D17C30" w:rsidRDefault="00B22736" w:rsidP="006357E3">
      <w:pPr>
        <w:pStyle w:val="Title"/>
        <w:spacing w:after="40" w:line="242" w:lineRule="auto"/>
        <w:ind w:left="86" w:right="86"/>
        <w:rPr>
          <w:rFonts w:ascii="Avenir Next Condensed" w:hAnsi="Avenir Next Condensed" w:cs="Calibri"/>
          <w:b w:val="0"/>
          <w:bCs w:val="0"/>
          <w:sz w:val="18"/>
          <w:szCs w:val="18"/>
        </w:rPr>
      </w:pPr>
      <w:r w:rsidRPr="00D17C30">
        <w:rPr>
          <w:rFonts w:ascii="Avenir Next Condensed" w:hAnsi="Avenir Next Condensed" w:cs="Calibri"/>
          <w:b w:val="0"/>
          <w:bCs w:val="0"/>
          <w:sz w:val="18"/>
          <w:szCs w:val="18"/>
        </w:rPr>
        <w:t xml:space="preserve">Following employment as a special education teacher, </w:t>
      </w:r>
      <w:r w:rsidR="00D14852" w:rsidRPr="00D17C30">
        <w:rPr>
          <w:rFonts w:ascii="Avenir Next Condensed" w:hAnsi="Avenir Next Condensed" w:cs="Calibri"/>
          <w:b w:val="0"/>
          <w:bCs w:val="0"/>
          <w:sz w:val="18"/>
          <w:szCs w:val="18"/>
        </w:rPr>
        <w:t xml:space="preserve"> </w:t>
      </w:r>
      <w:r w:rsidRPr="00D17C30">
        <w:rPr>
          <w:rFonts w:ascii="Avenir Next Condensed" w:hAnsi="Avenir Next Condensed" w:cs="Calibri"/>
          <w:b w:val="0"/>
          <w:bCs w:val="0"/>
          <w:sz w:val="18"/>
          <w:szCs w:val="18"/>
        </w:rPr>
        <w:t>candidates have five years to complete Induction of the Clear Professional Credential.</w:t>
      </w:r>
    </w:p>
    <w:tbl>
      <w:tblPr>
        <w:tblW w:w="1493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160"/>
        <w:gridCol w:w="4800"/>
        <w:gridCol w:w="4970"/>
      </w:tblGrid>
      <w:tr w:rsidR="003130D9" w:rsidRPr="00D17C30" w14:paraId="54C62B58" w14:textId="77777777" w:rsidTr="00B008F6">
        <w:trPr>
          <w:trHeight w:val="484"/>
        </w:trPr>
        <w:tc>
          <w:tcPr>
            <w:tcW w:w="5160" w:type="dxa"/>
            <w:shd w:val="clear" w:color="auto" w:fill="D0CECE"/>
            <w:vAlign w:val="center"/>
          </w:tcPr>
          <w:p w14:paraId="2AB33FF1" w14:textId="433B2341" w:rsidR="003130D9" w:rsidRPr="007E4B40" w:rsidRDefault="00B22736" w:rsidP="00B008F6">
            <w:pPr>
              <w:pStyle w:val="TableParagraph"/>
              <w:adjustRightInd w:val="0"/>
              <w:snapToGrid w:val="0"/>
              <w:spacing w:line="240" w:lineRule="auto"/>
              <w:ind w:left="0"/>
              <w:jc w:val="center"/>
              <w:rPr>
                <w:rFonts w:ascii="Avenir Next Condensed" w:hAnsi="Avenir Next Condensed" w:cs="Calibri"/>
                <w:b/>
                <w:bCs/>
                <w:sz w:val="18"/>
                <w:szCs w:val="18"/>
              </w:rPr>
            </w:pPr>
            <w:r w:rsidRPr="007E4B40">
              <w:rPr>
                <w:rFonts w:ascii="Avenir Next Condensed" w:hAnsi="Avenir Next Condensed" w:cs="Calibri"/>
                <w:b/>
                <w:bCs/>
                <w:sz w:val="18"/>
                <w:szCs w:val="18"/>
              </w:rPr>
              <w:t>Preliminary, Prerequisites 16 units</w:t>
            </w:r>
          </w:p>
        </w:tc>
        <w:tc>
          <w:tcPr>
            <w:tcW w:w="4800" w:type="dxa"/>
            <w:shd w:val="clear" w:color="auto" w:fill="D0CECE"/>
            <w:vAlign w:val="center"/>
          </w:tcPr>
          <w:p w14:paraId="39A8D419" w14:textId="4793FE58" w:rsidR="003130D9" w:rsidRPr="007E4B40" w:rsidRDefault="00B22736" w:rsidP="00B008F6">
            <w:pPr>
              <w:pStyle w:val="TableParagraph"/>
              <w:adjustRightInd w:val="0"/>
              <w:snapToGrid w:val="0"/>
              <w:spacing w:line="240" w:lineRule="auto"/>
              <w:ind w:left="120"/>
              <w:jc w:val="center"/>
              <w:rPr>
                <w:rFonts w:ascii="Avenir Next Condensed" w:hAnsi="Avenir Next Condensed" w:cs="Calibri"/>
                <w:b/>
                <w:bCs/>
                <w:sz w:val="18"/>
                <w:szCs w:val="18"/>
              </w:rPr>
            </w:pPr>
            <w:r w:rsidRPr="007E4B40">
              <w:rPr>
                <w:rFonts w:ascii="Avenir Next Condensed" w:hAnsi="Avenir Next Condensed" w:cs="Calibri"/>
                <w:b/>
                <w:bCs/>
                <w:sz w:val="18"/>
                <w:szCs w:val="18"/>
              </w:rPr>
              <w:t>Preliminary, Semester 1</w:t>
            </w:r>
            <w:r w:rsidR="5C411641" w:rsidRPr="007E4B40">
              <w:rPr>
                <w:rFonts w:ascii="Avenir Next Condensed" w:hAnsi="Avenir Next Condensed" w:cs="Calibri"/>
                <w:b/>
                <w:bCs/>
                <w:sz w:val="18"/>
                <w:szCs w:val="18"/>
              </w:rPr>
              <w:t xml:space="preserve"> - Fall</w:t>
            </w:r>
          </w:p>
          <w:p w14:paraId="1CDD8ADE" w14:textId="44C80984" w:rsidR="003130D9" w:rsidRPr="007E4B40" w:rsidRDefault="00B22736" w:rsidP="00B008F6">
            <w:pPr>
              <w:pStyle w:val="TableParagraph"/>
              <w:adjustRightInd w:val="0"/>
              <w:snapToGrid w:val="0"/>
              <w:spacing w:line="240" w:lineRule="auto"/>
              <w:ind w:left="30"/>
              <w:jc w:val="center"/>
              <w:rPr>
                <w:rFonts w:ascii="Avenir Next Condensed" w:hAnsi="Avenir Next Condensed" w:cs="Calibri"/>
                <w:b/>
                <w:bCs/>
                <w:sz w:val="18"/>
                <w:szCs w:val="18"/>
              </w:rPr>
            </w:pPr>
            <w:r w:rsidRPr="007E4B40">
              <w:rPr>
                <w:rFonts w:ascii="Avenir Next Condensed" w:hAnsi="Avenir Next Condensed" w:cs="Calibri"/>
                <w:b/>
                <w:bCs/>
                <w:sz w:val="18"/>
                <w:szCs w:val="18"/>
              </w:rPr>
              <w:t xml:space="preserve">6 units (+5 units if </w:t>
            </w:r>
            <w:r w:rsidR="39C37A73" w:rsidRPr="007E4B40">
              <w:rPr>
                <w:rFonts w:ascii="Avenir Next Condensed" w:hAnsi="Avenir Next Condensed" w:cs="Calibri"/>
                <w:b/>
                <w:bCs/>
                <w:sz w:val="18"/>
                <w:szCs w:val="18"/>
              </w:rPr>
              <w:t>I</w:t>
            </w:r>
            <w:r w:rsidRPr="007E4B40">
              <w:rPr>
                <w:rFonts w:ascii="Avenir Next Condensed" w:hAnsi="Avenir Next Condensed" w:cs="Calibri"/>
                <w:b/>
                <w:bCs/>
                <w:sz w:val="18"/>
                <w:szCs w:val="18"/>
              </w:rPr>
              <w:t>ntern)</w:t>
            </w:r>
          </w:p>
        </w:tc>
        <w:tc>
          <w:tcPr>
            <w:tcW w:w="4970" w:type="dxa"/>
            <w:shd w:val="clear" w:color="auto" w:fill="D0CECE"/>
            <w:vAlign w:val="center"/>
          </w:tcPr>
          <w:p w14:paraId="7A251A92" w14:textId="44258043" w:rsidR="003130D9" w:rsidRPr="007E4B40" w:rsidRDefault="00B22736" w:rsidP="00B008F6">
            <w:pPr>
              <w:pStyle w:val="TableParagraph"/>
              <w:adjustRightInd w:val="0"/>
              <w:snapToGrid w:val="0"/>
              <w:spacing w:line="240" w:lineRule="auto"/>
              <w:ind w:left="0" w:right="270"/>
              <w:jc w:val="center"/>
              <w:rPr>
                <w:rFonts w:ascii="Avenir Next Condensed" w:hAnsi="Avenir Next Condensed" w:cs="Calibri"/>
                <w:b/>
                <w:bCs/>
                <w:sz w:val="18"/>
                <w:szCs w:val="18"/>
              </w:rPr>
            </w:pPr>
            <w:r w:rsidRPr="007E4B40">
              <w:rPr>
                <w:rFonts w:ascii="Avenir Next Condensed" w:hAnsi="Avenir Next Condensed" w:cs="Calibri"/>
                <w:b/>
                <w:bCs/>
                <w:sz w:val="18"/>
                <w:szCs w:val="18"/>
              </w:rPr>
              <w:t>Preliminary. Semester 2</w:t>
            </w:r>
            <w:r w:rsidR="53A14C04" w:rsidRPr="007E4B40">
              <w:rPr>
                <w:rFonts w:ascii="Avenir Next Condensed" w:hAnsi="Avenir Next Condensed" w:cs="Calibri"/>
                <w:b/>
                <w:bCs/>
                <w:sz w:val="18"/>
                <w:szCs w:val="18"/>
              </w:rPr>
              <w:t xml:space="preserve"> - Spring</w:t>
            </w:r>
          </w:p>
          <w:p w14:paraId="7C794E84" w14:textId="5B623989" w:rsidR="003130D9" w:rsidRPr="007E4B40" w:rsidRDefault="00B22736" w:rsidP="00B008F6">
            <w:pPr>
              <w:pStyle w:val="TableParagraph"/>
              <w:adjustRightInd w:val="0"/>
              <w:snapToGrid w:val="0"/>
              <w:spacing w:line="240" w:lineRule="auto"/>
              <w:ind w:left="0" w:right="270"/>
              <w:jc w:val="center"/>
              <w:rPr>
                <w:rFonts w:ascii="Avenir Next Condensed" w:hAnsi="Avenir Next Condensed" w:cs="Calibri"/>
                <w:b/>
                <w:bCs/>
                <w:sz w:val="18"/>
                <w:szCs w:val="18"/>
              </w:rPr>
            </w:pPr>
            <w:r w:rsidRPr="007E4B40">
              <w:rPr>
                <w:rFonts w:ascii="Avenir Next Condensed" w:hAnsi="Avenir Next Condensed" w:cs="Calibri"/>
                <w:b/>
                <w:bCs/>
                <w:sz w:val="18"/>
                <w:szCs w:val="18"/>
              </w:rPr>
              <w:t xml:space="preserve">6 units (+5 units if </w:t>
            </w:r>
            <w:r w:rsidR="3C9649E6" w:rsidRPr="007E4B40">
              <w:rPr>
                <w:rFonts w:ascii="Avenir Next Condensed" w:hAnsi="Avenir Next Condensed" w:cs="Calibri"/>
                <w:b/>
                <w:bCs/>
                <w:sz w:val="18"/>
                <w:szCs w:val="18"/>
              </w:rPr>
              <w:t>I</w:t>
            </w:r>
            <w:r w:rsidRPr="007E4B40">
              <w:rPr>
                <w:rFonts w:ascii="Avenir Next Condensed" w:hAnsi="Avenir Next Condensed" w:cs="Calibri"/>
                <w:b/>
                <w:bCs/>
                <w:sz w:val="18"/>
                <w:szCs w:val="18"/>
              </w:rPr>
              <w:t>ntern)</w:t>
            </w:r>
          </w:p>
        </w:tc>
      </w:tr>
      <w:tr w:rsidR="003130D9" w:rsidRPr="00D17C30" w14:paraId="4B0A16F0" w14:textId="77777777" w:rsidTr="00B008F6">
        <w:trPr>
          <w:trHeight w:val="305"/>
        </w:trPr>
        <w:tc>
          <w:tcPr>
            <w:tcW w:w="5160" w:type="dxa"/>
            <w:shd w:val="clear" w:color="auto" w:fill="CCC0D9" w:themeFill="accent4" w:themeFillTint="66"/>
            <w:vAlign w:val="center"/>
          </w:tcPr>
          <w:p w14:paraId="41E96EE8" w14:textId="62E201A3" w:rsidR="003130D9" w:rsidRPr="007E4B40" w:rsidRDefault="00B22736" w:rsidP="00D0217E">
            <w:pPr>
              <w:pStyle w:val="TableParagraph"/>
              <w:adjustRightInd w:val="0"/>
              <w:snapToGrid w:val="0"/>
              <w:spacing w:before="40" w:line="240" w:lineRule="auto"/>
              <w:ind w:left="115"/>
              <w:rPr>
                <w:rFonts w:ascii="Avenir Next Condensed" w:hAnsi="Avenir Next Condensed" w:cs="Calibri"/>
                <w:sz w:val="18"/>
                <w:szCs w:val="18"/>
              </w:rPr>
            </w:pPr>
            <w:r w:rsidRPr="007E4B40">
              <w:rPr>
                <w:rFonts w:ascii="Avenir Next Condensed" w:hAnsi="Avenir Next Condensed" w:cs="Calibri"/>
                <w:sz w:val="18"/>
                <w:szCs w:val="18"/>
              </w:rPr>
              <w:t>SPED 450 (Classroom Adaptations for Special</w:t>
            </w:r>
            <w:r w:rsidR="00D0217E">
              <w:rPr>
                <w:rFonts w:ascii="Avenir Next Condensed" w:hAnsi="Avenir Next Condensed" w:cs="Calibri"/>
                <w:sz w:val="18"/>
                <w:szCs w:val="18"/>
              </w:rPr>
              <w:t xml:space="preserve"> </w:t>
            </w:r>
            <w:r w:rsidRPr="007E4B40">
              <w:rPr>
                <w:rFonts w:ascii="Avenir Next Condensed" w:hAnsi="Avenir Next Condensed" w:cs="Calibri"/>
                <w:sz w:val="18"/>
                <w:szCs w:val="18"/>
              </w:rPr>
              <w:t>Populations) – 3 units [Formerly SPED 500]</w:t>
            </w:r>
          </w:p>
        </w:tc>
        <w:tc>
          <w:tcPr>
            <w:tcW w:w="4800" w:type="dxa"/>
            <w:vMerge w:val="restart"/>
            <w:shd w:val="clear" w:color="auto" w:fill="CCC0D9" w:themeFill="accent4" w:themeFillTint="66"/>
            <w:vAlign w:val="center"/>
          </w:tcPr>
          <w:p w14:paraId="33509FF6" w14:textId="77777777" w:rsidR="003130D9" w:rsidRPr="007E4B40" w:rsidRDefault="00B22736" w:rsidP="00B008F6">
            <w:pPr>
              <w:pStyle w:val="TableParagraph"/>
              <w:adjustRightInd w:val="0"/>
              <w:snapToGrid w:val="0"/>
              <w:spacing w:line="240" w:lineRule="auto"/>
              <w:ind w:left="115"/>
              <w:rPr>
                <w:rFonts w:ascii="Avenir Next Condensed" w:hAnsi="Avenir Next Condensed" w:cs="Calibri"/>
                <w:sz w:val="18"/>
                <w:szCs w:val="18"/>
              </w:rPr>
            </w:pPr>
            <w:r w:rsidRPr="007E4B40">
              <w:rPr>
                <w:rFonts w:ascii="Avenir Next Condensed" w:hAnsi="Avenir Next Condensed" w:cs="Calibri"/>
                <w:sz w:val="18"/>
                <w:szCs w:val="18"/>
              </w:rPr>
              <w:t>SPED 553 (Behavioral Strategies and Supports of Students with Disabilities) – 3 units</w:t>
            </w:r>
          </w:p>
        </w:tc>
        <w:tc>
          <w:tcPr>
            <w:tcW w:w="4970" w:type="dxa"/>
            <w:vMerge w:val="restart"/>
            <w:shd w:val="clear" w:color="auto" w:fill="CCC0D9" w:themeFill="accent4" w:themeFillTint="66"/>
            <w:vAlign w:val="center"/>
          </w:tcPr>
          <w:p w14:paraId="37156680" w14:textId="60F2CA80" w:rsidR="003130D9" w:rsidRPr="007E4B40" w:rsidRDefault="00280CC8" w:rsidP="00B008F6">
            <w:pPr>
              <w:pStyle w:val="TableParagraph"/>
              <w:adjustRightInd w:val="0"/>
              <w:snapToGrid w:val="0"/>
              <w:spacing w:line="240" w:lineRule="auto"/>
              <w:ind w:left="105" w:right="270"/>
              <w:rPr>
                <w:rFonts w:ascii="Avenir Next Condensed" w:hAnsi="Avenir Next Condensed" w:cs="Calibri"/>
                <w:sz w:val="18"/>
                <w:szCs w:val="18"/>
              </w:rPr>
            </w:pPr>
            <w:r w:rsidRPr="007E4B40">
              <w:rPr>
                <w:rFonts w:ascii="Avenir Next Condensed" w:hAnsi="Avenir Next Condensed" w:cs="Calibri"/>
                <w:sz w:val="18"/>
                <w:szCs w:val="18"/>
              </w:rPr>
              <w:t>SPED 530 (Issues in Autism) – 3 units</w:t>
            </w:r>
          </w:p>
        </w:tc>
      </w:tr>
      <w:tr w:rsidR="003130D9" w:rsidRPr="00D17C30" w14:paraId="476E9ECD" w14:textId="77777777" w:rsidTr="00B008F6">
        <w:trPr>
          <w:trHeight w:val="369"/>
        </w:trPr>
        <w:tc>
          <w:tcPr>
            <w:tcW w:w="5160" w:type="dxa"/>
            <w:vMerge w:val="restart"/>
            <w:shd w:val="clear" w:color="auto" w:fill="CCC0D9" w:themeFill="accent4" w:themeFillTint="66"/>
            <w:vAlign w:val="center"/>
          </w:tcPr>
          <w:p w14:paraId="035AA150" w14:textId="2A132931" w:rsidR="003130D9" w:rsidRPr="007E4B40" w:rsidRDefault="00B22736" w:rsidP="00B008F6">
            <w:pPr>
              <w:pStyle w:val="TableParagraph"/>
              <w:adjustRightInd w:val="0"/>
              <w:snapToGrid w:val="0"/>
              <w:spacing w:line="240" w:lineRule="auto"/>
              <w:rPr>
                <w:rFonts w:ascii="Avenir Next Condensed" w:hAnsi="Avenir Next Condensed" w:cs="Calibri"/>
                <w:sz w:val="18"/>
                <w:szCs w:val="18"/>
              </w:rPr>
            </w:pPr>
            <w:r w:rsidRPr="007E4B40">
              <w:rPr>
                <w:rFonts w:ascii="Avenir Next Condensed" w:hAnsi="Avenir Next Condensed" w:cs="Calibri"/>
                <w:sz w:val="18"/>
                <w:szCs w:val="18"/>
              </w:rPr>
              <w:t>SPED 501* (Typical &amp; Atypical Learning Processes)</w:t>
            </w:r>
            <w:r w:rsidR="006D7238" w:rsidRPr="007E4B40">
              <w:rPr>
                <w:rFonts w:ascii="Avenir Next Condensed" w:hAnsi="Avenir Next Condensed" w:cs="Calibri"/>
                <w:sz w:val="18"/>
                <w:szCs w:val="18"/>
              </w:rPr>
              <w:t xml:space="preserve"> </w:t>
            </w:r>
            <w:r w:rsidRPr="007E4B40">
              <w:rPr>
                <w:rFonts w:ascii="Avenir Next Condensed" w:hAnsi="Avenir Next Condensed" w:cs="Calibri"/>
                <w:sz w:val="18"/>
                <w:szCs w:val="18"/>
              </w:rPr>
              <w:t>– 3 units</w:t>
            </w:r>
          </w:p>
        </w:tc>
        <w:tc>
          <w:tcPr>
            <w:tcW w:w="4800" w:type="dxa"/>
            <w:vMerge/>
            <w:vAlign w:val="center"/>
          </w:tcPr>
          <w:p w14:paraId="46EB24EC" w14:textId="77777777" w:rsidR="003130D9" w:rsidRPr="007E4B40" w:rsidRDefault="003130D9" w:rsidP="00B008F6">
            <w:pPr>
              <w:adjustRightInd w:val="0"/>
              <w:snapToGrid w:val="0"/>
              <w:rPr>
                <w:rFonts w:ascii="Avenir Next Condensed" w:hAnsi="Avenir Next Condensed" w:cs="Calibri"/>
                <w:sz w:val="18"/>
                <w:szCs w:val="18"/>
              </w:rPr>
            </w:pPr>
          </w:p>
        </w:tc>
        <w:tc>
          <w:tcPr>
            <w:tcW w:w="4970" w:type="dxa"/>
            <w:vMerge/>
            <w:vAlign w:val="center"/>
          </w:tcPr>
          <w:p w14:paraId="45F447AD" w14:textId="77777777" w:rsidR="003130D9" w:rsidRPr="007E4B40" w:rsidRDefault="003130D9" w:rsidP="00B008F6">
            <w:pPr>
              <w:adjustRightInd w:val="0"/>
              <w:snapToGrid w:val="0"/>
              <w:rPr>
                <w:rFonts w:ascii="Avenir Next Condensed" w:hAnsi="Avenir Next Condensed" w:cs="Calibri"/>
                <w:sz w:val="18"/>
                <w:szCs w:val="18"/>
              </w:rPr>
            </w:pPr>
          </w:p>
        </w:tc>
      </w:tr>
      <w:tr w:rsidR="003130D9" w:rsidRPr="00D17C30" w14:paraId="042A48F7" w14:textId="77777777" w:rsidTr="00B008F6">
        <w:trPr>
          <w:trHeight w:val="84"/>
        </w:trPr>
        <w:tc>
          <w:tcPr>
            <w:tcW w:w="5160" w:type="dxa"/>
            <w:vMerge/>
            <w:vAlign w:val="center"/>
          </w:tcPr>
          <w:p w14:paraId="79CEE7F9" w14:textId="77777777" w:rsidR="003130D9" w:rsidRPr="007E4B40" w:rsidRDefault="003130D9" w:rsidP="00B008F6">
            <w:pPr>
              <w:adjustRightInd w:val="0"/>
              <w:snapToGrid w:val="0"/>
              <w:rPr>
                <w:rFonts w:ascii="Avenir Next Condensed" w:hAnsi="Avenir Next Condensed" w:cs="Calibri"/>
                <w:sz w:val="18"/>
                <w:szCs w:val="18"/>
              </w:rPr>
            </w:pPr>
          </w:p>
        </w:tc>
        <w:tc>
          <w:tcPr>
            <w:tcW w:w="4800" w:type="dxa"/>
            <w:shd w:val="clear" w:color="auto" w:fill="CCC0D9" w:themeFill="accent4" w:themeFillTint="66"/>
            <w:vAlign w:val="center"/>
          </w:tcPr>
          <w:p w14:paraId="11A642EE" w14:textId="7538211F" w:rsidR="003130D9" w:rsidRPr="007E4B40" w:rsidRDefault="00B22736" w:rsidP="00D0217E">
            <w:pPr>
              <w:pStyle w:val="TableParagraph"/>
              <w:adjustRightInd w:val="0"/>
              <w:snapToGrid w:val="0"/>
              <w:spacing w:before="40" w:after="80" w:line="240" w:lineRule="auto"/>
              <w:ind w:left="115"/>
              <w:rPr>
                <w:rFonts w:ascii="Avenir Next Condensed" w:hAnsi="Avenir Next Condensed" w:cs="Calibri"/>
                <w:sz w:val="18"/>
                <w:szCs w:val="18"/>
              </w:rPr>
            </w:pPr>
            <w:r w:rsidRPr="007E4B40">
              <w:rPr>
                <w:rFonts w:ascii="Avenir Next Condensed" w:hAnsi="Avenir Next Condensed" w:cs="Calibri"/>
                <w:sz w:val="18"/>
                <w:szCs w:val="18"/>
              </w:rPr>
              <w:t>CFD 580 (Observations and Assessments) – 3 units</w:t>
            </w:r>
          </w:p>
        </w:tc>
        <w:tc>
          <w:tcPr>
            <w:tcW w:w="4970" w:type="dxa"/>
            <w:vMerge w:val="restart"/>
            <w:shd w:val="clear" w:color="auto" w:fill="CCC0D9" w:themeFill="accent4" w:themeFillTint="66"/>
            <w:vAlign w:val="center"/>
          </w:tcPr>
          <w:p w14:paraId="32626786" w14:textId="77777777" w:rsidR="003130D9" w:rsidRPr="007E4B40" w:rsidRDefault="00B22736" w:rsidP="00B008F6">
            <w:pPr>
              <w:pStyle w:val="TableParagraph"/>
              <w:adjustRightInd w:val="0"/>
              <w:snapToGrid w:val="0"/>
              <w:spacing w:line="240" w:lineRule="auto"/>
              <w:ind w:left="105" w:right="270"/>
              <w:rPr>
                <w:rFonts w:ascii="Avenir Next Condensed" w:hAnsi="Avenir Next Condensed" w:cs="Calibri"/>
                <w:sz w:val="18"/>
                <w:szCs w:val="18"/>
              </w:rPr>
            </w:pPr>
            <w:r w:rsidRPr="007E4B40">
              <w:rPr>
                <w:rFonts w:ascii="Avenir Next Condensed" w:hAnsi="Avenir Next Condensed" w:cs="Calibri"/>
                <w:sz w:val="18"/>
                <w:szCs w:val="18"/>
              </w:rPr>
              <w:t>SPED 560 (Applications of Technology for Individuals with Disabilities) – 3 units</w:t>
            </w:r>
          </w:p>
        </w:tc>
      </w:tr>
      <w:tr w:rsidR="003130D9" w:rsidRPr="00D17C30" w14:paraId="6F6CBECF" w14:textId="77777777" w:rsidTr="00904E91">
        <w:trPr>
          <w:trHeight w:val="246"/>
        </w:trPr>
        <w:tc>
          <w:tcPr>
            <w:tcW w:w="5160" w:type="dxa"/>
            <w:vMerge w:val="restart"/>
            <w:shd w:val="clear" w:color="auto" w:fill="CCC0D9" w:themeFill="accent4" w:themeFillTint="66"/>
            <w:vAlign w:val="center"/>
          </w:tcPr>
          <w:p w14:paraId="653DD191" w14:textId="77777777" w:rsidR="003130D9" w:rsidRPr="007E4B40" w:rsidRDefault="00B22736" w:rsidP="00B008F6">
            <w:pPr>
              <w:pStyle w:val="TableParagraph"/>
              <w:adjustRightInd w:val="0"/>
              <w:snapToGrid w:val="0"/>
              <w:spacing w:line="240" w:lineRule="auto"/>
              <w:ind w:right="374"/>
              <w:rPr>
                <w:rFonts w:ascii="Avenir Next Condensed" w:hAnsi="Avenir Next Condensed" w:cs="Calibri"/>
                <w:sz w:val="18"/>
                <w:szCs w:val="18"/>
              </w:rPr>
            </w:pPr>
            <w:r w:rsidRPr="007E4B40">
              <w:rPr>
                <w:rFonts w:ascii="Avenir Next Condensed" w:hAnsi="Avenir Next Condensed" w:cs="Calibri"/>
                <w:sz w:val="18"/>
                <w:szCs w:val="18"/>
              </w:rPr>
              <w:t>SPED 502 (Field Experiences in General and Special Education) – 1 unit</w:t>
            </w:r>
          </w:p>
        </w:tc>
        <w:tc>
          <w:tcPr>
            <w:tcW w:w="4800" w:type="dxa"/>
            <w:vMerge w:val="restart"/>
            <w:shd w:val="clear" w:color="auto" w:fill="CCC0D9" w:themeFill="accent4" w:themeFillTint="66"/>
            <w:vAlign w:val="center"/>
          </w:tcPr>
          <w:p w14:paraId="0F9D9D77" w14:textId="77777777" w:rsidR="003130D9" w:rsidRPr="007E4B40" w:rsidRDefault="00B22736" w:rsidP="00B008F6">
            <w:pPr>
              <w:pStyle w:val="TableParagraph"/>
              <w:adjustRightInd w:val="0"/>
              <w:snapToGrid w:val="0"/>
              <w:spacing w:line="240" w:lineRule="auto"/>
              <w:rPr>
                <w:rFonts w:ascii="Avenir Next Condensed" w:hAnsi="Avenir Next Condensed" w:cs="Calibri"/>
                <w:b/>
                <w:bCs/>
                <w:sz w:val="18"/>
                <w:szCs w:val="18"/>
              </w:rPr>
            </w:pPr>
            <w:r w:rsidRPr="007E4B40">
              <w:rPr>
                <w:rFonts w:ascii="Avenir Next Condensed" w:hAnsi="Avenir Next Condensed" w:cs="Calibri"/>
                <w:b/>
                <w:bCs/>
                <w:sz w:val="18"/>
                <w:szCs w:val="18"/>
              </w:rPr>
              <w:t>SPED 970B (Practicum in General &amp; SPED) – 4 units</w:t>
            </w:r>
          </w:p>
          <w:p w14:paraId="2CAEA663" w14:textId="77777777" w:rsidR="003130D9" w:rsidRPr="007E4B40" w:rsidRDefault="00B22736" w:rsidP="00B008F6">
            <w:pPr>
              <w:pStyle w:val="TableParagraph"/>
              <w:adjustRightInd w:val="0"/>
              <w:snapToGrid w:val="0"/>
              <w:spacing w:line="240" w:lineRule="auto"/>
              <w:ind w:left="115"/>
              <w:rPr>
                <w:rFonts w:ascii="Avenir Next Condensed" w:hAnsi="Avenir Next Condensed" w:cs="Calibri"/>
                <w:b/>
                <w:bCs/>
                <w:sz w:val="18"/>
                <w:szCs w:val="18"/>
              </w:rPr>
            </w:pPr>
            <w:r w:rsidRPr="007E4B40">
              <w:rPr>
                <w:rFonts w:ascii="Avenir Next Condensed" w:hAnsi="Avenir Next Condensed" w:cs="Calibri"/>
                <w:b/>
                <w:bCs/>
                <w:sz w:val="18"/>
                <w:szCs w:val="18"/>
              </w:rPr>
              <w:t>Interns only</w:t>
            </w:r>
          </w:p>
        </w:tc>
        <w:tc>
          <w:tcPr>
            <w:tcW w:w="4970" w:type="dxa"/>
            <w:vMerge/>
            <w:vAlign w:val="center"/>
          </w:tcPr>
          <w:p w14:paraId="4331FABB" w14:textId="77777777" w:rsidR="003130D9" w:rsidRPr="007E4B40" w:rsidRDefault="003130D9" w:rsidP="00B008F6">
            <w:pPr>
              <w:adjustRightInd w:val="0"/>
              <w:snapToGrid w:val="0"/>
              <w:rPr>
                <w:rFonts w:ascii="Avenir Next Condensed" w:hAnsi="Avenir Next Condensed" w:cs="Calibri"/>
                <w:sz w:val="18"/>
                <w:szCs w:val="18"/>
              </w:rPr>
            </w:pPr>
          </w:p>
        </w:tc>
      </w:tr>
      <w:tr w:rsidR="00D17C30" w:rsidRPr="00D17C30" w14:paraId="279F6B1B" w14:textId="77777777" w:rsidTr="00B008F6">
        <w:trPr>
          <w:trHeight w:val="382"/>
        </w:trPr>
        <w:tc>
          <w:tcPr>
            <w:tcW w:w="5160" w:type="dxa"/>
            <w:vMerge/>
            <w:vAlign w:val="center"/>
          </w:tcPr>
          <w:p w14:paraId="39E0F419" w14:textId="77777777" w:rsidR="00D17C30" w:rsidRPr="007E4B40" w:rsidRDefault="00D17C30" w:rsidP="00D17C30">
            <w:pPr>
              <w:adjustRightInd w:val="0"/>
              <w:snapToGrid w:val="0"/>
              <w:rPr>
                <w:rFonts w:ascii="Avenir Next Condensed" w:hAnsi="Avenir Next Condensed" w:cs="Calibri"/>
                <w:sz w:val="18"/>
                <w:szCs w:val="18"/>
              </w:rPr>
            </w:pPr>
          </w:p>
        </w:tc>
        <w:tc>
          <w:tcPr>
            <w:tcW w:w="4800" w:type="dxa"/>
            <w:vMerge/>
            <w:vAlign w:val="center"/>
          </w:tcPr>
          <w:p w14:paraId="06014850" w14:textId="77777777" w:rsidR="00D17C30" w:rsidRPr="007E4B40" w:rsidRDefault="00D17C30" w:rsidP="00D17C30">
            <w:pPr>
              <w:adjustRightInd w:val="0"/>
              <w:snapToGrid w:val="0"/>
              <w:rPr>
                <w:rFonts w:ascii="Avenir Next Condensed" w:hAnsi="Avenir Next Condensed" w:cs="Calibri"/>
                <w:sz w:val="18"/>
                <w:szCs w:val="18"/>
              </w:rPr>
            </w:pPr>
          </w:p>
        </w:tc>
        <w:tc>
          <w:tcPr>
            <w:tcW w:w="4970" w:type="dxa"/>
            <w:shd w:val="clear" w:color="auto" w:fill="CCC0D9" w:themeFill="accent4" w:themeFillTint="66"/>
            <w:vAlign w:val="center"/>
          </w:tcPr>
          <w:p w14:paraId="00AA7D8E" w14:textId="2E60C415" w:rsidR="00D17C30" w:rsidRPr="007E4B40" w:rsidRDefault="007E4B40" w:rsidP="007E4B40">
            <w:pPr>
              <w:pStyle w:val="TableParagraph"/>
              <w:adjustRightInd w:val="0"/>
              <w:snapToGrid w:val="0"/>
              <w:spacing w:line="240" w:lineRule="auto"/>
              <w:ind w:left="101" w:right="274"/>
              <w:rPr>
                <w:rFonts w:ascii="Avenir Next Condensed" w:hAnsi="Avenir Next Condensed" w:cs="Calibri"/>
                <w:b/>
                <w:bCs/>
                <w:sz w:val="18"/>
                <w:szCs w:val="18"/>
              </w:rPr>
            </w:pPr>
            <w:r w:rsidRPr="007E4B40">
              <w:rPr>
                <w:rFonts w:ascii="Avenir Next Condensed" w:hAnsi="Avenir Next Condensed" w:cs="Calibri"/>
                <w:b/>
                <w:bCs/>
                <w:sz w:val="18"/>
                <w:szCs w:val="18"/>
              </w:rPr>
              <w:t>SPED 970B (Practicum in General &amp; SPED) – 4 units Intern only</w:t>
            </w:r>
          </w:p>
        </w:tc>
      </w:tr>
      <w:tr w:rsidR="003130D9" w:rsidRPr="00D17C30" w14:paraId="32FF02AA" w14:textId="77777777" w:rsidTr="007E4B40">
        <w:trPr>
          <w:trHeight w:val="84"/>
        </w:trPr>
        <w:tc>
          <w:tcPr>
            <w:tcW w:w="5160" w:type="dxa"/>
            <w:vMerge w:val="restart"/>
            <w:shd w:val="clear" w:color="auto" w:fill="CCC0D9" w:themeFill="accent4" w:themeFillTint="66"/>
            <w:vAlign w:val="center"/>
          </w:tcPr>
          <w:p w14:paraId="29DCBF55" w14:textId="4F4A8DF7" w:rsidR="003130D9" w:rsidRPr="007E4B40" w:rsidRDefault="00B22736" w:rsidP="00B008F6">
            <w:pPr>
              <w:pStyle w:val="TableParagraph"/>
              <w:adjustRightInd w:val="0"/>
              <w:snapToGrid w:val="0"/>
              <w:spacing w:line="240" w:lineRule="auto"/>
              <w:ind w:right="378"/>
              <w:rPr>
                <w:rFonts w:ascii="Avenir Next Condensed" w:hAnsi="Avenir Next Condensed" w:cs="Calibri"/>
                <w:sz w:val="18"/>
                <w:szCs w:val="18"/>
              </w:rPr>
            </w:pPr>
            <w:r w:rsidRPr="007E4B40">
              <w:rPr>
                <w:rFonts w:ascii="Avenir Next Condensed" w:hAnsi="Avenir Next Condensed" w:cs="Calibri"/>
                <w:sz w:val="18"/>
                <w:szCs w:val="18"/>
              </w:rPr>
              <w:t>SPED 528** (Young Children with Disabilities and Their Families) – 3 units</w:t>
            </w:r>
          </w:p>
        </w:tc>
        <w:tc>
          <w:tcPr>
            <w:tcW w:w="4800" w:type="dxa"/>
            <w:shd w:val="clear" w:color="auto" w:fill="CCC0D9" w:themeFill="accent4" w:themeFillTint="66"/>
            <w:vAlign w:val="center"/>
          </w:tcPr>
          <w:p w14:paraId="14A4DAAA" w14:textId="07504B2D" w:rsidR="00B008F6" w:rsidRPr="007E4B40" w:rsidRDefault="00B22736" w:rsidP="00D0217E">
            <w:pPr>
              <w:pStyle w:val="TableParagraph"/>
              <w:adjustRightInd w:val="0"/>
              <w:snapToGrid w:val="0"/>
              <w:spacing w:beforeLines="40" w:before="96" w:after="80" w:line="240" w:lineRule="auto"/>
              <w:ind w:left="115"/>
              <w:rPr>
                <w:rFonts w:ascii="Avenir Next Condensed" w:hAnsi="Avenir Next Condensed" w:cs="Calibri"/>
                <w:b/>
                <w:bCs/>
                <w:sz w:val="18"/>
                <w:szCs w:val="18"/>
              </w:rPr>
            </w:pPr>
            <w:r w:rsidRPr="007E4B40">
              <w:rPr>
                <w:rFonts w:ascii="Avenir Next Condensed" w:hAnsi="Avenir Next Condensed" w:cs="Calibri"/>
                <w:b/>
                <w:bCs/>
                <w:sz w:val="18"/>
                <w:szCs w:val="18"/>
              </w:rPr>
              <w:t>DLE 925 (Seminar) – 1 unit interns only</w:t>
            </w:r>
          </w:p>
        </w:tc>
        <w:tc>
          <w:tcPr>
            <w:tcW w:w="4970" w:type="dxa"/>
            <w:shd w:val="clear" w:color="auto" w:fill="CCC0D9" w:themeFill="accent4" w:themeFillTint="66"/>
            <w:vAlign w:val="center"/>
          </w:tcPr>
          <w:p w14:paraId="13655F20" w14:textId="486F6686" w:rsidR="007E4B40" w:rsidRPr="007E4B40" w:rsidRDefault="007E4B40" w:rsidP="00D0217E">
            <w:pPr>
              <w:adjustRightInd w:val="0"/>
              <w:snapToGrid w:val="0"/>
              <w:spacing w:beforeLines="40" w:before="96" w:after="80"/>
              <w:ind w:left="104"/>
              <w:rPr>
                <w:rFonts w:ascii="Avenir Next Condensed" w:hAnsi="Avenir Next Condensed" w:cs="Calibri"/>
                <w:sz w:val="18"/>
                <w:szCs w:val="18"/>
              </w:rPr>
            </w:pPr>
            <w:r w:rsidRPr="007E4B40">
              <w:rPr>
                <w:rFonts w:ascii="Avenir Next Condensed" w:hAnsi="Avenir Next Condensed" w:cs="Calibri"/>
                <w:b/>
                <w:bCs/>
                <w:sz w:val="18"/>
                <w:szCs w:val="18"/>
              </w:rPr>
              <w:t>DLE 925 (Seminar) – 1 unit Interns only</w:t>
            </w:r>
          </w:p>
        </w:tc>
      </w:tr>
      <w:tr w:rsidR="003130D9" w:rsidRPr="00D17C30" w14:paraId="25137395" w14:textId="77777777" w:rsidTr="00D17C30">
        <w:trPr>
          <w:trHeight w:val="84"/>
        </w:trPr>
        <w:tc>
          <w:tcPr>
            <w:tcW w:w="5160" w:type="dxa"/>
            <w:vMerge/>
            <w:vAlign w:val="center"/>
          </w:tcPr>
          <w:p w14:paraId="7C160025" w14:textId="77777777" w:rsidR="003130D9" w:rsidRPr="007E4B40" w:rsidRDefault="003130D9" w:rsidP="00B008F6">
            <w:pPr>
              <w:adjustRightInd w:val="0"/>
              <w:snapToGrid w:val="0"/>
              <w:rPr>
                <w:rFonts w:ascii="Avenir Next Condensed" w:hAnsi="Avenir Next Condensed" w:cs="Calibri"/>
                <w:sz w:val="18"/>
                <w:szCs w:val="18"/>
              </w:rPr>
            </w:pPr>
          </w:p>
        </w:tc>
        <w:tc>
          <w:tcPr>
            <w:tcW w:w="4800" w:type="dxa"/>
            <w:vMerge w:val="restart"/>
            <w:shd w:val="clear" w:color="auto" w:fill="D0CECE"/>
            <w:vAlign w:val="center"/>
          </w:tcPr>
          <w:p w14:paraId="73107F77" w14:textId="07545727" w:rsidR="003130D9" w:rsidRPr="007E4B40" w:rsidRDefault="00B22736" w:rsidP="007E4B40">
            <w:pPr>
              <w:pStyle w:val="TableParagraph"/>
              <w:adjustRightInd w:val="0"/>
              <w:snapToGrid w:val="0"/>
              <w:spacing w:before="40" w:line="240" w:lineRule="auto"/>
              <w:ind w:left="86"/>
              <w:jc w:val="center"/>
              <w:rPr>
                <w:rFonts w:ascii="Avenir Next Condensed" w:hAnsi="Avenir Next Condensed" w:cs="Calibri"/>
                <w:b/>
                <w:bCs/>
                <w:sz w:val="18"/>
                <w:szCs w:val="18"/>
              </w:rPr>
            </w:pPr>
            <w:r w:rsidRPr="007E4B40">
              <w:rPr>
                <w:rFonts w:ascii="Avenir Next Condensed" w:hAnsi="Avenir Next Condensed" w:cs="Calibri"/>
                <w:b/>
                <w:bCs/>
                <w:sz w:val="18"/>
                <w:szCs w:val="18"/>
              </w:rPr>
              <w:t>Preliminary Semester 3</w:t>
            </w:r>
            <w:r w:rsidR="6A3F129E" w:rsidRPr="007E4B40">
              <w:rPr>
                <w:rFonts w:ascii="Avenir Next Condensed" w:hAnsi="Avenir Next Condensed" w:cs="Calibri"/>
                <w:b/>
                <w:bCs/>
                <w:sz w:val="18"/>
                <w:szCs w:val="18"/>
              </w:rPr>
              <w:t xml:space="preserve"> </w:t>
            </w:r>
            <w:r w:rsidR="432EE255" w:rsidRPr="007E4B40">
              <w:rPr>
                <w:rFonts w:ascii="Avenir Next Condensed" w:hAnsi="Avenir Next Condensed" w:cs="Calibri"/>
                <w:b/>
                <w:bCs/>
                <w:sz w:val="18"/>
                <w:szCs w:val="18"/>
              </w:rPr>
              <w:t xml:space="preserve">- </w:t>
            </w:r>
            <w:r w:rsidR="6A3F129E" w:rsidRPr="007E4B40">
              <w:rPr>
                <w:rFonts w:ascii="Avenir Next Condensed" w:hAnsi="Avenir Next Condensed" w:cs="Calibri"/>
                <w:b/>
                <w:bCs/>
                <w:sz w:val="18"/>
                <w:szCs w:val="18"/>
              </w:rPr>
              <w:t>Fall</w:t>
            </w:r>
          </w:p>
          <w:p w14:paraId="5AF6EFBD" w14:textId="614E30D8" w:rsidR="003130D9" w:rsidRPr="007E4B40" w:rsidRDefault="00904E91" w:rsidP="007E4B40">
            <w:pPr>
              <w:pStyle w:val="TableParagraph"/>
              <w:adjustRightInd w:val="0"/>
              <w:snapToGrid w:val="0"/>
              <w:spacing w:before="40" w:line="240" w:lineRule="auto"/>
              <w:ind w:left="86"/>
              <w:jc w:val="center"/>
              <w:rPr>
                <w:rFonts w:ascii="Avenir Next Condensed" w:hAnsi="Avenir Next Condensed" w:cs="Calibri"/>
                <w:b/>
                <w:bCs/>
                <w:sz w:val="18"/>
                <w:szCs w:val="18"/>
              </w:rPr>
            </w:pPr>
            <w:r>
              <w:rPr>
                <w:rFonts w:ascii="Avenir Next Condensed" w:hAnsi="Avenir Next Condensed" w:cs="Calibri"/>
                <w:b/>
                <w:bCs/>
                <w:sz w:val="18"/>
                <w:szCs w:val="18"/>
              </w:rPr>
              <w:t>6</w:t>
            </w:r>
            <w:r w:rsidR="00B22736" w:rsidRPr="007E4B40">
              <w:rPr>
                <w:rFonts w:ascii="Avenir Next Condensed" w:hAnsi="Avenir Next Condensed" w:cs="Calibri"/>
                <w:b/>
                <w:bCs/>
                <w:sz w:val="18"/>
                <w:szCs w:val="18"/>
              </w:rPr>
              <w:t xml:space="preserve"> </w:t>
            </w:r>
            <w:r w:rsidR="100FA5D9" w:rsidRPr="007E4B40">
              <w:rPr>
                <w:rFonts w:ascii="Avenir Next Condensed" w:hAnsi="Avenir Next Condensed" w:cs="Calibri"/>
                <w:b/>
                <w:bCs/>
                <w:sz w:val="18"/>
                <w:szCs w:val="18"/>
              </w:rPr>
              <w:t>units</w:t>
            </w:r>
            <w:r>
              <w:rPr>
                <w:rFonts w:ascii="Avenir Next Condensed" w:hAnsi="Avenir Next Condensed" w:cs="Calibri"/>
                <w:b/>
                <w:bCs/>
                <w:sz w:val="18"/>
                <w:szCs w:val="18"/>
              </w:rPr>
              <w:t xml:space="preserve"> + practicum</w:t>
            </w:r>
            <w:r w:rsidR="100FA5D9" w:rsidRPr="007E4B40">
              <w:rPr>
                <w:rFonts w:ascii="Avenir Next Condensed" w:hAnsi="Avenir Next Condensed" w:cs="Calibri"/>
                <w:b/>
                <w:bCs/>
                <w:sz w:val="18"/>
                <w:szCs w:val="18"/>
              </w:rPr>
              <w:t xml:space="preserve"> (</w:t>
            </w:r>
            <w:r w:rsidR="15FF27DF" w:rsidRPr="007E4B40">
              <w:rPr>
                <w:rFonts w:ascii="Avenir Next Condensed" w:hAnsi="Avenir Next Condensed" w:cs="Calibri"/>
                <w:b/>
                <w:bCs/>
                <w:sz w:val="18"/>
                <w:szCs w:val="18"/>
              </w:rPr>
              <w:t>+5 units if Intern)</w:t>
            </w:r>
          </w:p>
        </w:tc>
        <w:tc>
          <w:tcPr>
            <w:tcW w:w="4970" w:type="dxa"/>
            <w:shd w:val="clear" w:color="auto" w:fill="D9D9D9" w:themeFill="background1" w:themeFillShade="D9"/>
            <w:vAlign w:val="center"/>
          </w:tcPr>
          <w:p w14:paraId="7CE145B5" w14:textId="77777777" w:rsidR="00D17C30" w:rsidRPr="007E4B40" w:rsidRDefault="00D17C30" w:rsidP="007E4B40">
            <w:pPr>
              <w:pStyle w:val="TableParagraph"/>
              <w:adjustRightInd w:val="0"/>
              <w:snapToGrid w:val="0"/>
              <w:spacing w:before="40" w:after="40" w:line="240" w:lineRule="auto"/>
              <w:ind w:left="187" w:right="274"/>
              <w:jc w:val="center"/>
              <w:rPr>
                <w:rFonts w:ascii="Avenir Next Condensed" w:hAnsi="Avenir Next Condensed" w:cs="Calibri"/>
                <w:b/>
                <w:bCs/>
                <w:sz w:val="18"/>
                <w:szCs w:val="18"/>
              </w:rPr>
            </w:pPr>
            <w:r w:rsidRPr="007E4B40">
              <w:rPr>
                <w:rFonts w:ascii="Avenir Next Condensed" w:hAnsi="Avenir Next Condensed" w:cs="Calibri"/>
                <w:b/>
                <w:bCs/>
                <w:sz w:val="18"/>
                <w:szCs w:val="18"/>
              </w:rPr>
              <w:t>Preliminary, Semester 4 - Spring</w:t>
            </w:r>
          </w:p>
          <w:p w14:paraId="4E581B12" w14:textId="4B94256C" w:rsidR="00B008F6" w:rsidRPr="007E4B40" w:rsidRDefault="00D17C30" w:rsidP="00D17C30">
            <w:pPr>
              <w:pStyle w:val="TableParagraph"/>
              <w:adjustRightInd w:val="0"/>
              <w:snapToGrid w:val="0"/>
              <w:spacing w:before="40" w:line="240" w:lineRule="auto"/>
              <w:ind w:left="101" w:right="274"/>
              <w:jc w:val="center"/>
              <w:rPr>
                <w:rFonts w:ascii="Avenir Next Condensed" w:hAnsi="Avenir Next Condensed" w:cs="Calibri"/>
                <w:b/>
                <w:bCs/>
                <w:sz w:val="18"/>
                <w:szCs w:val="18"/>
              </w:rPr>
            </w:pPr>
            <w:r w:rsidRPr="007E4B40">
              <w:rPr>
                <w:rFonts w:ascii="Avenir Next Condensed" w:hAnsi="Avenir Next Condensed" w:cs="Calibri"/>
                <w:b/>
                <w:bCs/>
                <w:sz w:val="18"/>
                <w:szCs w:val="18"/>
              </w:rPr>
              <w:t>8 units + practicum</w:t>
            </w:r>
            <w:r w:rsidR="00904E91">
              <w:rPr>
                <w:rFonts w:ascii="Avenir Next Condensed" w:hAnsi="Avenir Next Condensed" w:cs="Calibri"/>
                <w:b/>
                <w:bCs/>
                <w:sz w:val="18"/>
                <w:szCs w:val="18"/>
              </w:rPr>
              <w:t xml:space="preserve"> </w:t>
            </w:r>
            <w:r w:rsidR="00904E91" w:rsidRPr="007E4B40">
              <w:rPr>
                <w:rFonts w:ascii="Avenir Next Condensed" w:hAnsi="Avenir Next Condensed" w:cs="Calibri"/>
                <w:b/>
                <w:bCs/>
                <w:sz w:val="18"/>
                <w:szCs w:val="18"/>
              </w:rPr>
              <w:t>(+5 units if Intern)</w:t>
            </w:r>
          </w:p>
        </w:tc>
      </w:tr>
      <w:tr w:rsidR="003130D9" w:rsidRPr="00D17C30" w14:paraId="7D5A1474" w14:textId="77777777" w:rsidTr="00D17C30">
        <w:trPr>
          <w:trHeight w:val="84"/>
        </w:trPr>
        <w:tc>
          <w:tcPr>
            <w:tcW w:w="5160" w:type="dxa"/>
            <w:shd w:val="clear" w:color="auto" w:fill="CCC0D9" w:themeFill="accent4" w:themeFillTint="66"/>
            <w:vAlign w:val="center"/>
          </w:tcPr>
          <w:p w14:paraId="7645E023" w14:textId="050F33DB" w:rsidR="00B008F6" w:rsidRPr="007E4B40" w:rsidRDefault="00B22736" w:rsidP="00D0217E">
            <w:pPr>
              <w:pStyle w:val="TableParagraph"/>
              <w:adjustRightInd w:val="0"/>
              <w:snapToGrid w:val="0"/>
              <w:spacing w:beforeLines="40" w:before="96" w:afterLines="80" w:after="192" w:line="240" w:lineRule="auto"/>
              <w:ind w:left="115"/>
              <w:rPr>
                <w:rFonts w:ascii="Avenir Next Condensed" w:hAnsi="Avenir Next Condensed" w:cs="Calibri"/>
                <w:sz w:val="18"/>
                <w:szCs w:val="18"/>
              </w:rPr>
            </w:pPr>
            <w:r w:rsidRPr="007E4B40">
              <w:rPr>
                <w:rFonts w:ascii="Avenir Next Condensed" w:hAnsi="Avenir Next Condensed" w:cs="Calibri"/>
                <w:sz w:val="18"/>
                <w:szCs w:val="18"/>
              </w:rPr>
              <w:t>SPED 527# (SPED in a Pluralistic Society) – 3 units</w:t>
            </w:r>
          </w:p>
        </w:tc>
        <w:tc>
          <w:tcPr>
            <w:tcW w:w="4800" w:type="dxa"/>
            <w:vMerge/>
            <w:vAlign w:val="center"/>
          </w:tcPr>
          <w:p w14:paraId="71B483B7" w14:textId="77777777" w:rsidR="003130D9" w:rsidRPr="007E4B40" w:rsidRDefault="003130D9" w:rsidP="00D0217E">
            <w:pPr>
              <w:adjustRightInd w:val="0"/>
              <w:snapToGrid w:val="0"/>
              <w:spacing w:beforeLines="40" w:before="96" w:afterLines="80" w:after="192"/>
              <w:rPr>
                <w:rFonts w:ascii="Avenir Next Condensed" w:hAnsi="Avenir Next Condensed" w:cs="Calibri"/>
                <w:sz w:val="18"/>
                <w:szCs w:val="18"/>
              </w:rPr>
            </w:pPr>
          </w:p>
        </w:tc>
        <w:tc>
          <w:tcPr>
            <w:tcW w:w="4970" w:type="dxa"/>
            <w:vMerge w:val="restart"/>
            <w:shd w:val="clear" w:color="auto" w:fill="CCC0D9" w:themeFill="accent4" w:themeFillTint="66"/>
            <w:vAlign w:val="center"/>
          </w:tcPr>
          <w:p w14:paraId="4075AC26" w14:textId="25B076F3" w:rsidR="003130D9" w:rsidRPr="007E4B40" w:rsidRDefault="00D17C30" w:rsidP="00D17C30">
            <w:pPr>
              <w:pStyle w:val="TableParagraph"/>
              <w:adjustRightInd w:val="0"/>
              <w:snapToGrid w:val="0"/>
              <w:spacing w:line="240" w:lineRule="auto"/>
              <w:ind w:left="104" w:right="274"/>
              <w:rPr>
                <w:rFonts w:ascii="Avenir Next Condensed" w:hAnsi="Avenir Next Condensed" w:cs="Calibri"/>
                <w:b/>
                <w:bCs/>
                <w:sz w:val="18"/>
                <w:szCs w:val="18"/>
              </w:rPr>
            </w:pPr>
            <w:r w:rsidRPr="007E4B40">
              <w:rPr>
                <w:rFonts w:ascii="Avenir Next Condensed" w:hAnsi="Avenir Next Condensed" w:cs="Calibri"/>
                <w:sz w:val="18"/>
                <w:szCs w:val="18"/>
              </w:rPr>
              <w:t>CFD 380 (Early Language and Literacy Dev in a Linguistically Diverse Society) –3 units</w:t>
            </w:r>
          </w:p>
        </w:tc>
      </w:tr>
      <w:tr w:rsidR="003130D9" w:rsidRPr="00D17C30" w14:paraId="7E1335F6" w14:textId="77777777" w:rsidTr="00D17C30">
        <w:trPr>
          <w:trHeight w:val="239"/>
        </w:trPr>
        <w:tc>
          <w:tcPr>
            <w:tcW w:w="5160" w:type="dxa"/>
            <w:vMerge w:val="restart"/>
            <w:shd w:val="clear" w:color="auto" w:fill="CCC0D9" w:themeFill="accent4" w:themeFillTint="66"/>
            <w:vAlign w:val="center"/>
          </w:tcPr>
          <w:p w14:paraId="4F4D19CD" w14:textId="3F0DCE5A" w:rsidR="003130D9" w:rsidRPr="007E4B40" w:rsidRDefault="00B22736" w:rsidP="00D0217E">
            <w:pPr>
              <w:pStyle w:val="TableParagraph"/>
              <w:adjustRightInd w:val="0"/>
              <w:snapToGrid w:val="0"/>
              <w:spacing w:before="200" w:afterLines="200" w:after="480" w:line="240" w:lineRule="auto"/>
              <w:ind w:left="115" w:right="245"/>
              <w:rPr>
                <w:rFonts w:ascii="Avenir Next Condensed" w:hAnsi="Avenir Next Condensed" w:cs="Calibri"/>
                <w:sz w:val="18"/>
                <w:szCs w:val="18"/>
              </w:rPr>
            </w:pPr>
            <w:r w:rsidRPr="007E4B40">
              <w:rPr>
                <w:rFonts w:ascii="Avenir Next Condensed" w:hAnsi="Avenir Next Condensed" w:cs="Calibri"/>
                <w:sz w:val="18"/>
                <w:szCs w:val="18"/>
              </w:rPr>
              <w:t>DLE 915 A/B# (Teaching and Learning in the Content Area: English Lang</w:t>
            </w:r>
            <w:r w:rsidR="00267DEA" w:rsidRPr="007E4B40">
              <w:rPr>
                <w:rFonts w:ascii="Avenir Next Condensed" w:hAnsi="Avenir Next Condensed" w:cs="Calibri"/>
                <w:sz w:val="18"/>
                <w:szCs w:val="18"/>
              </w:rPr>
              <w:t xml:space="preserve">. </w:t>
            </w:r>
            <w:r w:rsidRPr="007E4B40">
              <w:rPr>
                <w:rFonts w:ascii="Avenir Next Condensed" w:hAnsi="Avenir Next Condensed" w:cs="Calibri"/>
                <w:sz w:val="18"/>
                <w:szCs w:val="18"/>
              </w:rPr>
              <w:t>Develop</w:t>
            </w:r>
            <w:r w:rsidR="00267DEA" w:rsidRPr="007E4B40">
              <w:rPr>
                <w:rFonts w:ascii="Avenir Next Condensed" w:hAnsi="Avenir Next Condensed" w:cs="Calibri"/>
                <w:sz w:val="18"/>
                <w:szCs w:val="18"/>
              </w:rPr>
              <w:t>.</w:t>
            </w:r>
            <w:r w:rsidRPr="007E4B40">
              <w:rPr>
                <w:rFonts w:ascii="Avenir Next Condensed" w:hAnsi="Avenir Next Condensed" w:cs="Calibri"/>
                <w:sz w:val="18"/>
                <w:szCs w:val="18"/>
              </w:rPr>
              <w:t>/SDAIE)</w:t>
            </w:r>
            <w:r w:rsidR="000F592B" w:rsidRPr="007E4B40">
              <w:rPr>
                <w:rFonts w:ascii="Avenir Next Condensed" w:hAnsi="Avenir Next Condensed" w:cs="Calibri"/>
                <w:sz w:val="18"/>
                <w:szCs w:val="18"/>
              </w:rPr>
              <w:t xml:space="preserve"> </w:t>
            </w:r>
            <w:r w:rsidRPr="007E4B40">
              <w:rPr>
                <w:rFonts w:ascii="Avenir Next Condensed" w:hAnsi="Avenir Next Condensed" w:cs="Calibri"/>
                <w:sz w:val="18"/>
                <w:szCs w:val="18"/>
              </w:rPr>
              <w:t>– 3 units</w:t>
            </w:r>
          </w:p>
        </w:tc>
        <w:tc>
          <w:tcPr>
            <w:tcW w:w="4800" w:type="dxa"/>
            <w:shd w:val="clear" w:color="auto" w:fill="CCC0D9" w:themeFill="accent4" w:themeFillTint="66"/>
            <w:vAlign w:val="center"/>
          </w:tcPr>
          <w:p w14:paraId="5BE3BC5D" w14:textId="3FC4DBDB" w:rsidR="003130D9" w:rsidRPr="007E4B40" w:rsidRDefault="00280CC8" w:rsidP="00D0217E">
            <w:pPr>
              <w:pStyle w:val="TableParagraph"/>
              <w:adjustRightInd w:val="0"/>
              <w:snapToGrid w:val="0"/>
              <w:spacing w:beforeLines="40" w:before="96" w:afterLines="80" w:after="192" w:line="240" w:lineRule="auto"/>
              <w:ind w:left="115"/>
              <w:rPr>
                <w:rFonts w:ascii="Avenir Next Condensed" w:hAnsi="Avenir Next Condensed" w:cs="Calibri"/>
                <w:sz w:val="18"/>
                <w:szCs w:val="18"/>
              </w:rPr>
            </w:pPr>
            <w:r w:rsidRPr="007E4B40">
              <w:rPr>
                <w:rFonts w:ascii="Avenir Next Condensed" w:hAnsi="Avenir Next Condensed" w:cs="Calibri"/>
                <w:sz w:val="18"/>
                <w:szCs w:val="18"/>
              </w:rPr>
              <w:t>SPED 526 (Char. &amp; Ed. Physical, Health, Sensory Impairments) – 3 units</w:t>
            </w:r>
          </w:p>
        </w:tc>
        <w:tc>
          <w:tcPr>
            <w:tcW w:w="4970" w:type="dxa"/>
            <w:vMerge/>
            <w:shd w:val="clear" w:color="auto" w:fill="CCC0D9" w:themeFill="accent4" w:themeFillTint="66"/>
            <w:vAlign w:val="center"/>
          </w:tcPr>
          <w:p w14:paraId="4ABE3565" w14:textId="77777777" w:rsidR="003130D9" w:rsidRPr="007E4B40" w:rsidRDefault="003130D9" w:rsidP="00B008F6">
            <w:pPr>
              <w:adjustRightInd w:val="0"/>
              <w:snapToGrid w:val="0"/>
              <w:rPr>
                <w:rFonts w:ascii="Avenir Next Condensed" w:hAnsi="Avenir Next Condensed" w:cs="Calibri"/>
                <w:sz w:val="18"/>
                <w:szCs w:val="18"/>
              </w:rPr>
            </w:pPr>
          </w:p>
        </w:tc>
      </w:tr>
      <w:tr w:rsidR="003130D9" w:rsidRPr="00D17C30" w14:paraId="519CB45A" w14:textId="77777777" w:rsidTr="00B008F6">
        <w:trPr>
          <w:trHeight w:val="323"/>
        </w:trPr>
        <w:tc>
          <w:tcPr>
            <w:tcW w:w="5160" w:type="dxa"/>
            <w:vMerge/>
            <w:vAlign w:val="center"/>
          </w:tcPr>
          <w:p w14:paraId="420A0924" w14:textId="77777777" w:rsidR="003130D9" w:rsidRPr="007E4B40" w:rsidRDefault="003130D9" w:rsidP="00B008F6">
            <w:pPr>
              <w:adjustRightInd w:val="0"/>
              <w:snapToGrid w:val="0"/>
              <w:rPr>
                <w:rFonts w:ascii="Avenir Next Condensed" w:hAnsi="Avenir Next Condensed" w:cs="Calibri"/>
                <w:sz w:val="18"/>
                <w:szCs w:val="18"/>
              </w:rPr>
            </w:pPr>
          </w:p>
        </w:tc>
        <w:tc>
          <w:tcPr>
            <w:tcW w:w="4800" w:type="dxa"/>
            <w:shd w:val="clear" w:color="auto" w:fill="CCC0D9" w:themeFill="accent4" w:themeFillTint="66"/>
            <w:vAlign w:val="center"/>
          </w:tcPr>
          <w:p w14:paraId="160D7DC7" w14:textId="77777777" w:rsidR="003130D9" w:rsidRPr="007E4B40" w:rsidRDefault="00B22736" w:rsidP="007E4B40">
            <w:pPr>
              <w:pStyle w:val="TableParagraph"/>
              <w:adjustRightInd w:val="0"/>
              <w:snapToGrid w:val="0"/>
              <w:spacing w:before="40" w:line="240" w:lineRule="auto"/>
              <w:rPr>
                <w:rFonts w:ascii="Avenir Next Condensed" w:hAnsi="Avenir Next Condensed" w:cs="Calibri"/>
                <w:sz w:val="18"/>
                <w:szCs w:val="18"/>
              </w:rPr>
            </w:pPr>
            <w:r w:rsidRPr="007E4B40">
              <w:rPr>
                <w:rFonts w:ascii="Avenir Next Condensed" w:hAnsi="Avenir Next Condensed" w:cs="Calibri"/>
                <w:sz w:val="18"/>
                <w:szCs w:val="18"/>
              </w:rPr>
              <w:t>CFD 585 (Work with Family at Risk) – 3 units</w:t>
            </w:r>
          </w:p>
        </w:tc>
        <w:tc>
          <w:tcPr>
            <w:tcW w:w="4970" w:type="dxa"/>
            <w:tcBorders>
              <w:bottom w:val="single" w:sz="4" w:space="0" w:color="000000" w:themeColor="text1"/>
            </w:tcBorders>
            <w:shd w:val="clear" w:color="auto" w:fill="CCC0D9" w:themeFill="accent4" w:themeFillTint="66"/>
            <w:vAlign w:val="center"/>
          </w:tcPr>
          <w:p w14:paraId="1E9EEAA6" w14:textId="00BFA8BC" w:rsidR="003130D9" w:rsidRPr="007E4B40" w:rsidRDefault="00D17C30" w:rsidP="00D17C30">
            <w:pPr>
              <w:pStyle w:val="TableParagraph"/>
              <w:adjustRightInd w:val="0"/>
              <w:snapToGrid w:val="0"/>
              <w:spacing w:before="40" w:line="240" w:lineRule="auto"/>
              <w:ind w:left="101" w:right="274"/>
              <w:rPr>
                <w:rFonts w:ascii="Avenir Next Condensed" w:hAnsi="Avenir Next Condensed" w:cs="Calibri"/>
                <w:sz w:val="18"/>
                <w:szCs w:val="18"/>
              </w:rPr>
            </w:pPr>
            <w:r w:rsidRPr="007E4B40">
              <w:rPr>
                <w:rFonts w:ascii="Avenir Next Condensed" w:hAnsi="Avenir Next Condensed" w:cs="Calibri"/>
                <w:sz w:val="18"/>
                <w:szCs w:val="18"/>
              </w:rPr>
              <w:t>SPED 543 (Educational Programs and Services for Young Children w/ Disabilities—Preschool) – 3 units</w:t>
            </w:r>
          </w:p>
        </w:tc>
      </w:tr>
      <w:tr w:rsidR="003130D9" w:rsidRPr="00D17C30" w14:paraId="7E7BF4B7" w14:textId="77777777" w:rsidTr="00904E91">
        <w:trPr>
          <w:trHeight w:val="953"/>
        </w:trPr>
        <w:tc>
          <w:tcPr>
            <w:tcW w:w="5160" w:type="dxa"/>
            <w:vMerge w:val="restart"/>
            <w:shd w:val="clear" w:color="auto" w:fill="D9D9D9" w:themeFill="background1" w:themeFillShade="D9"/>
            <w:vAlign w:val="center"/>
          </w:tcPr>
          <w:p w14:paraId="7624C449" w14:textId="2C0325B5" w:rsidR="00AD6343" w:rsidRPr="007E4B40" w:rsidRDefault="28E3D02E" w:rsidP="00B008F6">
            <w:pPr>
              <w:adjustRightInd w:val="0"/>
              <w:snapToGrid w:val="0"/>
              <w:jc w:val="center"/>
              <w:rPr>
                <w:rFonts w:ascii="Avenir Next Condensed" w:hAnsi="Avenir Next Condensed" w:cs="Calibri"/>
                <w:b/>
                <w:bCs/>
                <w:color w:val="000000" w:themeColor="text1"/>
                <w:sz w:val="18"/>
                <w:szCs w:val="18"/>
              </w:rPr>
            </w:pPr>
            <w:r w:rsidRPr="007E4B40">
              <w:rPr>
                <w:rFonts w:ascii="Avenir Next Condensed" w:hAnsi="Avenir Next Condensed" w:cs="Calibri"/>
                <w:b/>
                <w:bCs/>
                <w:sz w:val="18"/>
                <w:szCs w:val="18"/>
              </w:rPr>
              <w:t>Additional Requirement</w:t>
            </w:r>
            <w:r w:rsidR="6285F863" w:rsidRPr="007E4B40">
              <w:rPr>
                <w:rFonts w:ascii="Avenir Next Condensed" w:hAnsi="Avenir Next Condensed" w:cs="Calibri"/>
                <w:b/>
                <w:bCs/>
                <w:sz w:val="18"/>
                <w:szCs w:val="18"/>
              </w:rPr>
              <w:t>s</w:t>
            </w:r>
            <w:r w:rsidRPr="007E4B40">
              <w:rPr>
                <w:rFonts w:ascii="Avenir Next Condensed" w:hAnsi="Avenir Next Condensed" w:cs="Calibri"/>
                <w:b/>
                <w:bCs/>
                <w:sz w:val="18"/>
                <w:szCs w:val="18"/>
              </w:rPr>
              <w:t xml:space="preserve"> </w:t>
            </w:r>
            <w:r w:rsidRPr="007E4B40">
              <w:rPr>
                <w:rFonts w:ascii="Avenir Next Condensed" w:hAnsi="Avenir Next Condensed" w:cs="Calibri"/>
                <w:b/>
                <w:bCs/>
                <w:color w:val="000000" w:themeColor="text1"/>
                <w:sz w:val="18"/>
                <w:szCs w:val="18"/>
              </w:rPr>
              <w:t>–</w:t>
            </w:r>
          </w:p>
          <w:p w14:paraId="18B055A0" w14:textId="2277D7AF" w:rsidR="00B422F3" w:rsidRPr="007E4B40" w:rsidRDefault="28E3D02E" w:rsidP="00B008F6">
            <w:pPr>
              <w:adjustRightInd w:val="0"/>
              <w:snapToGrid w:val="0"/>
              <w:jc w:val="center"/>
              <w:rPr>
                <w:rFonts w:ascii="Avenir Next Condensed" w:hAnsi="Avenir Next Condensed" w:cs="Calibri"/>
                <w:b/>
                <w:bCs/>
                <w:color w:val="000000" w:themeColor="text1"/>
                <w:sz w:val="18"/>
                <w:szCs w:val="18"/>
              </w:rPr>
            </w:pPr>
            <w:r w:rsidRPr="007E4B40">
              <w:rPr>
                <w:rFonts w:ascii="Avenir Next Condensed" w:hAnsi="Avenir Next Condensed" w:cs="Calibri"/>
                <w:b/>
                <w:bCs/>
                <w:color w:val="000000" w:themeColor="text1"/>
                <w:sz w:val="18"/>
                <w:szCs w:val="18"/>
              </w:rPr>
              <w:t>Required to obtain your Preliminary Credential per CTC, CA</w:t>
            </w:r>
            <w:r w:rsidR="001A8CAB" w:rsidRPr="007E4B40">
              <w:rPr>
                <w:rFonts w:ascii="Avenir Next Condensed" w:hAnsi="Avenir Next Condensed" w:cs="Calibri"/>
                <w:b/>
                <w:bCs/>
                <w:color w:val="000000" w:themeColor="text1"/>
                <w:sz w:val="18"/>
                <w:szCs w:val="18"/>
              </w:rPr>
              <w:t xml:space="preserve"> </w:t>
            </w:r>
          </w:p>
          <w:p w14:paraId="623C20FD" w14:textId="5401D5B5" w:rsidR="003130D9" w:rsidRPr="007E4B40" w:rsidRDefault="00B422F3" w:rsidP="00B008F6">
            <w:pPr>
              <w:adjustRightInd w:val="0"/>
              <w:snapToGrid w:val="0"/>
              <w:jc w:val="center"/>
              <w:rPr>
                <w:rFonts w:ascii="Avenir Next Condensed" w:hAnsi="Avenir Next Condensed" w:cs="Calibri"/>
                <w:b/>
                <w:bCs/>
                <w:sz w:val="18"/>
                <w:szCs w:val="18"/>
              </w:rPr>
            </w:pPr>
            <w:r w:rsidRPr="007E4B40">
              <w:rPr>
                <w:rFonts w:ascii="Avenir Next Condensed" w:hAnsi="Avenir Next Condensed" w:cs="Calibri"/>
                <w:b/>
                <w:bCs/>
                <w:color w:val="000000" w:themeColor="text1"/>
                <w:sz w:val="18"/>
                <w:szCs w:val="18"/>
              </w:rPr>
              <w:t xml:space="preserve">or </w:t>
            </w:r>
            <w:r w:rsidR="001A8CAB" w:rsidRPr="007E4B40">
              <w:rPr>
                <w:rFonts w:ascii="Avenir Next Condensed" w:hAnsi="Avenir Next Condensed" w:cs="Calibri"/>
                <w:b/>
                <w:bCs/>
                <w:color w:val="000000" w:themeColor="text1"/>
                <w:sz w:val="18"/>
                <w:szCs w:val="18"/>
              </w:rPr>
              <w:t xml:space="preserve"> to be taken during the program</w:t>
            </w:r>
          </w:p>
        </w:tc>
        <w:tc>
          <w:tcPr>
            <w:tcW w:w="4800" w:type="dxa"/>
            <w:shd w:val="clear" w:color="auto" w:fill="CCC0D9" w:themeFill="accent4" w:themeFillTint="66"/>
            <w:vAlign w:val="center"/>
          </w:tcPr>
          <w:p w14:paraId="41CF67E5" w14:textId="1DC0B029" w:rsidR="00904E91" w:rsidRPr="00904E91" w:rsidRDefault="426344B0" w:rsidP="00904E91">
            <w:pPr>
              <w:pStyle w:val="TableParagraph"/>
              <w:adjustRightInd w:val="0"/>
              <w:snapToGrid w:val="0"/>
              <w:spacing w:before="40" w:after="40" w:line="240" w:lineRule="auto"/>
              <w:ind w:left="115"/>
              <w:rPr>
                <w:rFonts w:ascii="Avenir Next Condensed" w:hAnsi="Avenir Next Condensed" w:cs="Calibri"/>
                <w:bCs/>
                <w:sz w:val="18"/>
                <w:szCs w:val="18"/>
              </w:rPr>
            </w:pPr>
            <w:r w:rsidRPr="00904E91">
              <w:rPr>
                <w:rFonts w:ascii="Avenir Next Condensed" w:hAnsi="Avenir Next Condensed" w:cs="Calibri"/>
                <w:bCs/>
                <w:sz w:val="18"/>
                <w:szCs w:val="18"/>
              </w:rPr>
              <w:t xml:space="preserve">SPED 980D (Advanced Practicum—Infant/Toddler) </w:t>
            </w:r>
            <w:r w:rsidR="00904E91">
              <w:rPr>
                <w:rFonts w:ascii="Avenir Next Condensed" w:hAnsi="Avenir Next Condensed" w:cs="Calibri"/>
                <w:bCs/>
                <w:sz w:val="18"/>
                <w:szCs w:val="18"/>
              </w:rPr>
              <w:t>-6 units</w:t>
            </w:r>
          </w:p>
          <w:p w14:paraId="37CA67CC" w14:textId="6817DA36" w:rsidR="003130D9" w:rsidRPr="007E4B40" w:rsidRDefault="003130D9" w:rsidP="00B008F6">
            <w:pPr>
              <w:pStyle w:val="TableParagraph"/>
              <w:adjustRightInd w:val="0"/>
              <w:snapToGrid w:val="0"/>
              <w:spacing w:before="40" w:after="40" w:line="240" w:lineRule="auto"/>
              <w:ind w:left="115"/>
              <w:rPr>
                <w:rFonts w:ascii="Avenir Next Condensed" w:hAnsi="Avenir Next Condensed" w:cs="Calibri"/>
                <w:b/>
                <w:bCs/>
                <w:sz w:val="18"/>
                <w:szCs w:val="18"/>
              </w:rPr>
            </w:pPr>
          </w:p>
        </w:tc>
        <w:tc>
          <w:tcPr>
            <w:tcW w:w="4970" w:type="dxa"/>
            <w:vMerge w:val="restart"/>
            <w:shd w:val="clear" w:color="auto" w:fill="CCC0D9" w:themeFill="accent4" w:themeFillTint="66"/>
            <w:vAlign w:val="center"/>
          </w:tcPr>
          <w:p w14:paraId="6AFCC770" w14:textId="5415D260" w:rsidR="00B008F6" w:rsidRPr="007E4B40" w:rsidRDefault="00904E91" w:rsidP="00904E91">
            <w:pPr>
              <w:pStyle w:val="TableParagraph"/>
              <w:adjustRightInd w:val="0"/>
              <w:snapToGrid w:val="0"/>
              <w:spacing w:line="240" w:lineRule="auto"/>
              <w:ind w:left="0"/>
              <w:rPr>
                <w:rFonts w:ascii="Avenir Next Condensed" w:hAnsi="Avenir Next Condensed" w:cs="Calibri"/>
                <w:sz w:val="18"/>
                <w:szCs w:val="18"/>
              </w:rPr>
            </w:pPr>
            <w:r>
              <w:rPr>
                <w:rFonts w:ascii="Avenir Next Condensed" w:hAnsi="Avenir Next Condensed" w:cs="Calibri"/>
                <w:sz w:val="18"/>
                <w:szCs w:val="18"/>
              </w:rPr>
              <w:t xml:space="preserve">  </w:t>
            </w:r>
            <w:r w:rsidR="00B008F6" w:rsidRPr="007E4B40">
              <w:rPr>
                <w:rFonts w:ascii="Avenir Next Condensed" w:hAnsi="Avenir Next Condensed" w:cs="Calibri"/>
                <w:sz w:val="18"/>
                <w:szCs w:val="18"/>
              </w:rPr>
              <w:t>SPED 562 (Collaboration, Legislation, and Educational Planning in SPED) – 2 units</w:t>
            </w:r>
          </w:p>
        </w:tc>
      </w:tr>
      <w:tr w:rsidR="00904E91" w:rsidRPr="00D17C30" w14:paraId="4A58E84D" w14:textId="77777777" w:rsidTr="00904E91">
        <w:trPr>
          <w:trHeight w:val="246"/>
        </w:trPr>
        <w:tc>
          <w:tcPr>
            <w:tcW w:w="5160" w:type="dxa"/>
            <w:vMerge/>
          </w:tcPr>
          <w:p w14:paraId="7468195F" w14:textId="77777777" w:rsidR="00904E91" w:rsidRPr="007E4B40" w:rsidRDefault="00904E91" w:rsidP="00B008F6">
            <w:pPr>
              <w:adjustRightInd w:val="0"/>
              <w:snapToGrid w:val="0"/>
              <w:rPr>
                <w:rFonts w:ascii="Avenir Next Condensed" w:hAnsi="Avenir Next Condensed" w:cs="Calibri"/>
                <w:sz w:val="18"/>
                <w:szCs w:val="18"/>
              </w:rPr>
            </w:pPr>
          </w:p>
        </w:tc>
        <w:tc>
          <w:tcPr>
            <w:tcW w:w="4800" w:type="dxa"/>
            <w:vMerge w:val="restart"/>
            <w:shd w:val="clear" w:color="auto" w:fill="CCC0D9" w:themeFill="accent4" w:themeFillTint="66"/>
          </w:tcPr>
          <w:p w14:paraId="58A24C51" w14:textId="669F0928" w:rsidR="00904E91" w:rsidRPr="007E4B40" w:rsidRDefault="00904E91" w:rsidP="007E4B40">
            <w:pPr>
              <w:pStyle w:val="TableParagraph"/>
              <w:adjustRightInd w:val="0"/>
              <w:snapToGrid w:val="0"/>
              <w:spacing w:before="40" w:line="240" w:lineRule="auto"/>
              <w:ind w:left="101" w:right="274"/>
              <w:rPr>
                <w:rFonts w:ascii="Avenir Next Condensed" w:hAnsi="Avenir Next Condensed" w:cs="Calibri"/>
                <w:b/>
                <w:bCs/>
                <w:sz w:val="18"/>
                <w:szCs w:val="18"/>
              </w:rPr>
            </w:pPr>
            <w:r w:rsidRPr="007E4B40">
              <w:rPr>
                <w:rFonts w:ascii="Avenir Next Condensed" w:hAnsi="Avenir Next Condensed" w:cs="Calibri"/>
                <w:b/>
                <w:bCs/>
                <w:sz w:val="18"/>
                <w:szCs w:val="18"/>
              </w:rPr>
              <w:t>SPED 970B (Practicum in General &amp; SPED) – 4 units Intern only</w:t>
            </w:r>
          </w:p>
        </w:tc>
        <w:tc>
          <w:tcPr>
            <w:tcW w:w="4970" w:type="dxa"/>
            <w:vMerge/>
            <w:tcBorders>
              <w:top w:val="nil"/>
            </w:tcBorders>
          </w:tcPr>
          <w:p w14:paraId="6556B489" w14:textId="77777777" w:rsidR="00904E91" w:rsidRPr="007E4B40" w:rsidRDefault="00904E91" w:rsidP="00B008F6">
            <w:pPr>
              <w:adjustRightInd w:val="0"/>
              <w:snapToGrid w:val="0"/>
              <w:rPr>
                <w:rFonts w:ascii="Avenir Next Condensed" w:hAnsi="Avenir Next Condensed" w:cs="Calibri"/>
                <w:sz w:val="18"/>
                <w:szCs w:val="18"/>
              </w:rPr>
            </w:pPr>
          </w:p>
        </w:tc>
      </w:tr>
      <w:tr w:rsidR="00904E91" w:rsidRPr="00D17C30" w14:paraId="28B4EAE7" w14:textId="77777777" w:rsidTr="00904E91">
        <w:trPr>
          <w:trHeight w:val="269"/>
        </w:trPr>
        <w:tc>
          <w:tcPr>
            <w:tcW w:w="5160" w:type="dxa"/>
            <w:vMerge w:val="restart"/>
            <w:shd w:val="clear" w:color="auto" w:fill="CCC0D9" w:themeFill="accent4" w:themeFillTint="66"/>
          </w:tcPr>
          <w:p w14:paraId="1E9FEA6C" w14:textId="43C80468" w:rsidR="00904E91" w:rsidRPr="007E4B40" w:rsidRDefault="00904E91" w:rsidP="006B7778">
            <w:pPr>
              <w:pStyle w:val="BodyText"/>
              <w:adjustRightInd w:val="0"/>
              <w:snapToGrid w:val="0"/>
              <w:spacing w:before="40" w:after="40"/>
              <w:ind w:left="86"/>
              <w:rPr>
                <w:rFonts w:ascii="Avenir Next Condensed" w:hAnsi="Avenir Next Condensed" w:cs="Calibri"/>
                <w:sz w:val="18"/>
                <w:szCs w:val="18"/>
              </w:rPr>
            </w:pPr>
            <w:r w:rsidRPr="007E4B40">
              <w:rPr>
                <w:rFonts w:ascii="Avenir Next Condensed" w:hAnsi="Avenir Next Condensed" w:cs="Calibri"/>
                <w:sz w:val="18"/>
                <w:szCs w:val="18"/>
              </w:rPr>
              <w:t>TE 280 ^ (Health Ed for Teachers) – Required to obtain your Preliminary Credential per CTC, CA. (Can be taken in prior semester) For further clarification contact the Office of Student Success at (619) 594-6320.</w:t>
            </w:r>
          </w:p>
        </w:tc>
        <w:tc>
          <w:tcPr>
            <w:tcW w:w="4800" w:type="dxa"/>
            <w:vMerge/>
          </w:tcPr>
          <w:p w14:paraId="2C2963BD" w14:textId="77777777" w:rsidR="00904E91" w:rsidRPr="007E4B40" w:rsidRDefault="00904E91" w:rsidP="00B008F6">
            <w:pPr>
              <w:adjustRightInd w:val="0"/>
              <w:snapToGrid w:val="0"/>
              <w:rPr>
                <w:rFonts w:ascii="Avenir Next Condensed" w:hAnsi="Avenir Next Condensed" w:cs="Calibri"/>
                <w:sz w:val="18"/>
                <w:szCs w:val="18"/>
              </w:rPr>
            </w:pPr>
          </w:p>
        </w:tc>
        <w:tc>
          <w:tcPr>
            <w:tcW w:w="4970" w:type="dxa"/>
            <w:shd w:val="clear" w:color="auto" w:fill="CCC0D9" w:themeFill="accent4" w:themeFillTint="66"/>
            <w:vAlign w:val="center"/>
          </w:tcPr>
          <w:p w14:paraId="1F425166" w14:textId="1CB7F479" w:rsidR="00904E91" w:rsidRPr="007E4B40" w:rsidRDefault="00904E91" w:rsidP="00904E91">
            <w:pPr>
              <w:pStyle w:val="TableParagraph"/>
              <w:adjustRightInd w:val="0"/>
              <w:snapToGrid w:val="0"/>
              <w:spacing w:line="240" w:lineRule="auto"/>
              <w:ind w:left="101" w:right="274"/>
              <w:rPr>
                <w:rFonts w:ascii="Avenir Next Condensed" w:hAnsi="Avenir Next Condensed" w:cs="Calibri"/>
                <w:sz w:val="18"/>
                <w:szCs w:val="18"/>
              </w:rPr>
            </w:pPr>
            <w:r w:rsidRPr="007E4B40">
              <w:rPr>
                <w:rFonts w:ascii="Avenir Next Condensed" w:hAnsi="Avenir Next Condensed" w:cs="Calibri"/>
                <w:sz w:val="18"/>
                <w:szCs w:val="18"/>
              </w:rPr>
              <w:t xml:space="preserve">SPED 980D (Advanced Practicum—Preschool) </w:t>
            </w:r>
            <w:r>
              <w:rPr>
                <w:rFonts w:ascii="Avenir Next Condensed" w:hAnsi="Avenir Next Condensed" w:cs="Calibri"/>
                <w:sz w:val="18"/>
                <w:szCs w:val="18"/>
              </w:rPr>
              <w:t>–</w:t>
            </w:r>
            <w:r w:rsidRPr="007E4B40">
              <w:rPr>
                <w:rFonts w:ascii="Avenir Next Condensed" w:hAnsi="Avenir Next Condensed" w:cs="Calibri"/>
                <w:sz w:val="18"/>
                <w:szCs w:val="18"/>
              </w:rPr>
              <w:t xml:space="preserve"> </w:t>
            </w:r>
            <w:r>
              <w:rPr>
                <w:rFonts w:ascii="Avenir Next Condensed" w:hAnsi="Avenir Next Condensed" w:cs="Calibri"/>
                <w:sz w:val="18"/>
                <w:szCs w:val="18"/>
              </w:rPr>
              <w:t>6</w:t>
            </w:r>
            <w:r>
              <w:rPr>
                <w:rFonts w:ascii="Avenir Next Condensed" w:hAnsi="Avenir Next Condensed" w:cs="Calibri"/>
                <w:sz w:val="18"/>
                <w:szCs w:val="18"/>
              </w:rPr>
              <w:t xml:space="preserve"> </w:t>
            </w:r>
            <w:r w:rsidRPr="007E4B40">
              <w:rPr>
                <w:rFonts w:ascii="Avenir Next Condensed" w:hAnsi="Avenir Next Condensed" w:cs="Calibri"/>
                <w:sz w:val="18"/>
                <w:szCs w:val="18"/>
              </w:rPr>
              <w:t>units</w:t>
            </w:r>
            <w:r w:rsidRPr="007E4B40">
              <w:rPr>
                <w:rFonts w:ascii="Avenir Next Condensed" w:hAnsi="Avenir Next Condensed" w:cs="Calibri"/>
                <w:b/>
                <w:bCs/>
                <w:sz w:val="18"/>
                <w:szCs w:val="18"/>
              </w:rPr>
              <w:t xml:space="preserve"> </w:t>
            </w:r>
          </w:p>
          <w:p w14:paraId="4AE40587" w14:textId="539D9705" w:rsidR="00904E91" w:rsidRPr="007E4B40" w:rsidRDefault="00904E91" w:rsidP="00B008F6">
            <w:pPr>
              <w:pStyle w:val="TableParagraph"/>
              <w:adjustRightInd w:val="0"/>
              <w:snapToGrid w:val="0"/>
              <w:spacing w:line="240" w:lineRule="auto"/>
              <w:ind w:left="101" w:right="274"/>
              <w:rPr>
                <w:rFonts w:ascii="Avenir Next Condensed" w:hAnsi="Avenir Next Condensed" w:cs="Calibri"/>
                <w:sz w:val="18"/>
                <w:szCs w:val="18"/>
              </w:rPr>
            </w:pPr>
          </w:p>
        </w:tc>
      </w:tr>
      <w:tr w:rsidR="00904E91" w:rsidRPr="00D17C30" w14:paraId="6D9A5FDF" w14:textId="77777777" w:rsidTr="00B008F6">
        <w:trPr>
          <w:trHeight w:val="268"/>
        </w:trPr>
        <w:tc>
          <w:tcPr>
            <w:tcW w:w="5160" w:type="dxa"/>
            <w:vMerge/>
            <w:shd w:val="clear" w:color="auto" w:fill="CCC0D9" w:themeFill="accent4" w:themeFillTint="66"/>
          </w:tcPr>
          <w:p w14:paraId="5F38A68B" w14:textId="77777777" w:rsidR="00904E91" w:rsidRPr="007E4B40" w:rsidRDefault="00904E91" w:rsidP="006B7778">
            <w:pPr>
              <w:pStyle w:val="BodyText"/>
              <w:adjustRightInd w:val="0"/>
              <w:snapToGrid w:val="0"/>
              <w:spacing w:before="40" w:after="40"/>
              <w:ind w:left="86"/>
              <w:rPr>
                <w:rFonts w:ascii="Avenir Next Condensed" w:hAnsi="Avenir Next Condensed" w:cs="Calibri"/>
                <w:sz w:val="18"/>
                <w:szCs w:val="18"/>
              </w:rPr>
            </w:pPr>
          </w:p>
        </w:tc>
        <w:tc>
          <w:tcPr>
            <w:tcW w:w="4800" w:type="dxa"/>
            <w:vMerge/>
          </w:tcPr>
          <w:p w14:paraId="1B5A0BC6" w14:textId="77777777" w:rsidR="00904E91" w:rsidRPr="007E4B40" w:rsidRDefault="00904E91" w:rsidP="00B008F6">
            <w:pPr>
              <w:adjustRightInd w:val="0"/>
              <w:snapToGrid w:val="0"/>
              <w:rPr>
                <w:rFonts w:ascii="Avenir Next Condensed" w:hAnsi="Avenir Next Condensed" w:cs="Calibri"/>
                <w:sz w:val="18"/>
                <w:szCs w:val="18"/>
              </w:rPr>
            </w:pPr>
          </w:p>
        </w:tc>
        <w:tc>
          <w:tcPr>
            <w:tcW w:w="4970" w:type="dxa"/>
            <w:shd w:val="clear" w:color="auto" w:fill="CCC0D9" w:themeFill="accent4" w:themeFillTint="66"/>
            <w:vAlign w:val="center"/>
          </w:tcPr>
          <w:p w14:paraId="1CC34C06" w14:textId="77777777" w:rsidR="00904E91" w:rsidRPr="007E4B40" w:rsidRDefault="00904E91" w:rsidP="00904E91">
            <w:pPr>
              <w:pStyle w:val="TableParagraph"/>
              <w:adjustRightInd w:val="0"/>
              <w:snapToGrid w:val="0"/>
              <w:spacing w:line="240" w:lineRule="auto"/>
              <w:ind w:left="101" w:right="274"/>
              <w:rPr>
                <w:rFonts w:ascii="Avenir Next Condensed" w:hAnsi="Avenir Next Condensed" w:cs="Calibri"/>
                <w:b/>
                <w:bCs/>
                <w:sz w:val="18"/>
                <w:szCs w:val="18"/>
              </w:rPr>
            </w:pPr>
            <w:r w:rsidRPr="007E4B40">
              <w:rPr>
                <w:rFonts w:ascii="Avenir Next Condensed" w:hAnsi="Avenir Next Condensed" w:cs="Calibri"/>
                <w:b/>
                <w:bCs/>
                <w:sz w:val="18"/>
                <w:szCs w:val="18"/>
              </w:rPr>
              <w:t>SPED 970B (Practicum in General &amp; SPED) – 4 units</w:t>
            </w:r>
          </w:p>
          <w:p w14:paraId="68826645" w14:textId="0B483CDA" w:rsidR="00904E91" w:rsidRPr="007E4B40" w:rsidRDefault="00904E91" w:rsidP="00904E91">
            <w:pPr>
              <w:pStyle w:val="TableParagraph"/>
              <w:adjustRightInd w:val="0"/>
              <w:snapToGrid w:val="0"/>
              <w:spacing w:line="240" w:lineRule="auto"/>
              <w:ind w:left="101" w:right="274"/>
              <w:rPr>
                <w:rFonts w:ascii="Avenir Next Condensed" w:hAnsi="Avenir Next Condensed" w:cs="Calibri"/>
                <w:sz w:val="18"/>
                <w:szCs w:val="18"/>
              </w:rPr>
            </w:pPr>
            <w:r w:rsidRPr="007E4B40">
              <w:rPr>
                <w:rFonts w:ascii="Avenir Next Condensed" w:hAnsi="Avenir Next Condensed" w:cs="Calibri"/>
                <w:b/>
                <w:bCs/>
                <w:sz w:val="18"/>
                <w:szCs w:val="18"/>
              </w:rPr>
              <w:t>Intern only</w:t>
            </w:r>
          </w:p>
        </w:tc>
      </w:tr>
      <w:tr w:rsidR="003130D9" w:rsidRPr="00D17C30" w14:paraId="3DDA47EE" w14:textId="77777777" w:rsidTr="007E4B40">
        <w:tc>
          <w:tcPr>
            <w:tcW w:w="5160" w:type="dxa"/>
            <w:shd w:val="clear" w:color="auto" w:fill="CCC0D9" w:themeFill="accent4" w:themeFillTint="66"/>
          </w:tcPr>
          <w:p w14:paraId="5D9188F8" w14:textId="52353F14" w:rsidR="00B008F6" w:rsidRPr="007E4B40" w:rsidRDefault="262D9A91" w:rsidP="007E4B40">
            <w:pPr>
              <w:pStyle w:val="BodyText"/>
              <w:adjustRightInd w:val="0"/>
              <w:snapToGrid w:val="0"/>
              <w:spacing w:before="40" w:after="80"/>
              <w:ind w:left="86"/>
              <w:rPr>
                <w:rFonts w:ascii="Avenir Next Condensed" w:hAnsi="Avenir Next Condensed" w:cs="Calibri"/>
                <w:sz w:val="18"/>
                <w:szCs w:val="18"/>
              </w:rPr>
            </w:pPr>
            <w:r w:rsidRPr="007E4B40">
              <w:rPr>
                <w:rFonts w:ascii="Avenir Next Condensed" w:hAnsi="Avenir Next Condensed" w:cs="Calibri"/>
                <w:sz w:val="18"/>
                <w:szCs w:val="18"/>
              </w:rPr>
              <w:t xml:space="preserve">CPR Training </w:t>
            </w:r>
            <w:r w:rsidR="41678C60" w:rsidRPr="007E4B40">
              <w:rPr>
                <w:rFonts w:ascii="Avenir Next Condensed" w:hAnsi="Avenir Next Condensed" w:cs="Calibri"/>
                <w:sz w:val="18"/>
                <w:szCs w:val="18"/>
              </w:rPr>
              <w:t>^</w:t>
            </w:r>
          </w:p>
        </w:tc>
        <w:tc>
          <w:tcPr>
            <w:tcW w:w="4800" w:type="dxa"/>
            <w:vMerge w:val="restart"/>
            <w:shd w:val="clear" w:color="auto" w:fill="CCC0D9" w:themeFill="accent4" w:themeFillTint="66"/>
          </w:tcPr>
          <w:p w14:paraId="23A09BFF" w14:textId="0497FEA5" w:rsidR="007E4B40" w:rsidRPr="007E4B40" w:rsidRDefault="007E4B40" w:rsidP="007E4B40">
            <w:pPr>
              <w:pStyle w:val="TableParagraph"/>
              <w:adjustRightInd w:val="0"/>
              <w:snapToGrid w:val="0"/>
              <w:spacing w:before="40" w:after="40" w:line="240" w:lineRule="auto"/>
              <w:ind w:left="115"/>
              <w:rPr>
                <w:rFonts w:ascii="Avenir Next Condensed" w:hAnsi="Avenir Next Condensed" w:cs="Calibri"/>
                <w:b/>
                <w:bCs/>
                <w:sz w:val="18"/>
                <w:szCs w:val="18"/>
              </w:rPr>
            </w:pPr>
            <w:r w:rsidRPr="007E4B40">
              <w:rPr>
                <w:rFonts w:ascii="Avenir Next Condensed" w:hAnsi="Avenir Next Condensed" w:cs="Calibri"/>
                <w:b/>
                <w:bCs/>
                <w:sz w:val="18"/>
                <w:szCs w:val="18"/>
              </w:rPr>
              <w:t xml:space="preserve">DLE 925 (Seminar) </w:t>
            </w:r>
            <w:r w:rsidR="00DB4F0F">
              <w:rPr>
                <w:rFonts w:ascii="Avenir Next Condensed" w:hAnsi="Avenir Next Condensed" w:cs="Calibri"/>
                <w:b/>
                <w:bCs/>
                <w:sz w:val="18"/>
                <w:szCs w:val="18"/>
              </w:rPr>
              <w:t xml:space="preserve">- </w:t>
            </w:r>
            <w:bookmarkStart w:id="0" w:name="_GoBack"/>
            <w:bookmarkEnd w:id="0"/>
            <w:proofErr w:type="gramStart"/>
            <w:r w:rsidR="00C8160D" w:rsidRPr="007E4B40">
              <w:rPr>
                <w:rFonts w:ascii="Avenir Next Condensed" w:hAnsi="Avenir Next Condensed" w:cs="Calibri"/>
                <w:b/>
                <w:bCs/>
                <w:sz w:val="18"/>
                <w:szCs w:val="18"/>
              </w:rPr>
              <w:t>1 unit</w:t>
            </w:r>
            <w:proofErr w:type="gramEnd"/>
            <w:r w:rsidR="00C8160D" w:rsidRPr="007E4B40">
              <w:rPr>
                <w:rFonts w:ascii="Avenir Next Condensed" w:hAnsi="Avenir Next Condensed" w:cs="Calibri"/>
                <w:b/>
                <w:bCs/>
                <w:sz w:val="18"/>
                <w:szCs w:val="18"/>
              </w:rPr>
              <w:t xml:space="preserve"> interns only</w:t>
            </w:r>
          </w:p>
        </w:tc>
        <w:tc>
          <w:tcPr>
            <w:tcW w:w="4970" w:type="dxa"/>
            <w:vMerge w:val="restart"/>
            <w:shd w:val="clear" w:color="auto" w:fill="CCC0D9" w:themeFill="accent4" w:themeFillTint="66"/>
            <w:vAlign w:val="center"/>
          </w:tcPr>
          <w:p w14:paraId="638D4699" w14:textId="37E21D21" w:rsidR="003130D9" w:rsidRPr="007E4B40" w:rsidRDefault="00904E91" w:rsidP="00904E91">
            <w:pPr>
              <w:pStyle w:val="TableParagraph"/>
              <w:adjustRightInd w:val="0"/>
              <w:snapToGrid w:val="0"/>
              <w:spacing w:line="240" w:lineRule="auto"/>
              <w:ind w:left="104" w:right="-180"/>
              <w:rPr>
                <w:rFonts w:ascii="Avenir Next Condensed" w:hAnsi="Avenir Next Condensed" w:cs="Calibri"/>
                <w:sz w:val="18"/>
                <w:szCs w:val="18"/>
              </w:rPr>
            </w:pPr>
            <w:r w:rsidRPr="007E4B40">
              <w:rPr>
                <w:rFonts w:ascii="Avenir Next Condensed" w:hAnsi="Avenir Next Condensed" w:cs="Calibri"/>
                <w:b/>
                <w:bCs/>
                <w:sz w:val="18"/>
                <w:szCs w:val="18"/>
              </w:rPr>
              <w:t>DLE 925 (Seminar)</w:t>
            </w:r>
            <w:r w:rsidR="00DB4F0F">
              <w:rPr>
                <w:rFonts w:ascii="Avenir Next Condensed" w:hAnsi="Avenir Next Condensed" w:cs="Calibri"/>
                <w:b/>
                <w:bCs/>
                <w:sz w:val="18"/>
                <w:szCs w:val="18"/>
              </w:rPr>
              <w:t xml:space="preserve"> - </w:t>
            </w:r>
            <w:proofErr w:type="gramStart"/>
            <w:r w:rsidR="00C8160D" w:rsidRPr="007E4B40">
              <w:rPr>
                <w:rFonts w:ascii="Avenir Next Condensed" w:hAnsi="Avenir Next Condensed" w:cs="Calibri"/>
                <w:b/>
                <w:bCs/>
                <w:sz w:val="18"/>
                <w:szCs w:val="18"/>
              </w:rPr>
              <w:t>1 unit</w:t>
            </w:r>
            <w:proofErr w:type="gramEnd"/>
            <w:r w:rsidR="00C8160D" w:rsidRPr="007E4B40">
              <w:rPr>
                <w:rFonts w:ascii="Avenir Next Condensed" w:hAnsi="Avenir Next Condensed" w:cs="Calibri"/>
                <w:b/>
                <w:bCs/>
                <w:sz w:val="18"/>
                <w:szCs w:val="18"/>
              </w:rPr>
              <w:t xml:space="preserve"> interns only</w:t>
            </w:r>
          </w:p>
        </w:tc>
      </w:tr>
      <w:tr w:rsidR="010A6079" w:rsidRPr="00D17C30" w14:paraId="3B03E900" w14:textId="77777777" w:rsidTr="00B008F6">
        <w:trPr>
          <w:trHeight w:val="84"/>
        </w:trPr>
        <w:tc>
          <w:tcPr>
            <w:tcW w:w="5160" w:type="dxa"/>
            <w:shd w:val="clear" w:color="auto" w:fill="CCC0D9" w:themeFill="accent4" w:themeFillTint="66"/>
          </w:tcPr>
          <w:p w14:paraId="267158B8" w14:textId="48006526" w:rsidR="00B008F6" w:rsidRPr="00D17C30" w:rsidRDefault="6C917C41" w:rsidP="007E4B40">
            <w:pPr>
              <w:pStyle w:val="BodyText"/>
              <w:spacing w:before="40" w:after="80"/>
              <w:ind w:left="90"/>
              <w:rPr>
                <w:rFonts w:ascii="Avenir Next Condensed" w:hAnsi="Avenir Next Condensed" w:cs="Calibri"/>
                <w:sz w:val="18"/>
                <w:szCs w:val="18"/>
              </w:rPr>
            </w:pPr>
            <w:r w:rsidRPr="00D17C30">
              <w:rPr>
                <w:rFonts w:ascii="Avenir Next Condensed" w:hAnsi="Avenir Next Condensed" w:cs="Calibri"/>
                <w:sz w:val="18"/>
                <w:szCs w:val="18"/>
              </w:rPr>
              <w:t>U.S. Constitution **</w:t>
            </w:r>
            <w:r w:rsidR="1D17FEEE" w:rsidRPr="00D17C30">
              <w:rPr>
                <w:rFonts w:ascii="Avenir Next Condensed" w:hAnsi="Avenir Next Condensed" w:cs="Calibri"/>
                <w:sz w:val="18"/>
                <w:szCs w:val="18"/>
              </w:rPr>
              <w:t>*</w:t>
            </w:r>
          </w:p>
        </w:tc>
        <w:tc>
          <w:tcPr>
            <w:tcW w:w="4800" w:type="dxa"/>
            <w:vMerge/>
          </w:tcPr>
          <w:p w14:paraId="10969F58" w14:textId="77777777" w:rsidR="00A44FF4" w:rsidRPr="00D17C30" w:rsidRDefault="00A44FF4" w:rsidP="00AD6DDB">
            <w:pPr>
              <w:spacing w:before="40"/>
              <w:rPr>
                <w:rFonts w:ascii="Avenir Next Condensed" w:hAnsi="Avenir Next Condensed" w:cs="Calibri"/>
                <w:sz w:val="18"/>
                <w:szCs w:val="18"/>
              </w:rPr>
            </w:pPr>
          </w:p>
        </w:tc>
        <w:tc>
          <w:tcPr>
            <w:tcW w:w="4970" w:type="dxa"/>
            <w:vMerge/>
          </w:tcPr>
          <w:p w14:paraId="78550CA9" w14:textId="77777777" w:rsidR="00A44FF4" w:rsidRPr="00D17C30" w:rsidRDefault="00A44FF4" w:rsidP="00AD6DDB">
            <w:pPr>
              <w:spacing w:before="40"/>
              <w:rPr>
                <w:rFonts w:ascii="Avenir Next Condensed" w:hAnsi="Avenir Next Condensed" w:cs="Calibri"/>
                <w:sz w:val="18"/>
                <w:szCs w:val="18"/>
              </w:rPr>
            </w:pPr>
          </w:p>
        </w:tc>
      </w:tr>
    </w:tbl>
    <w:p w14:paraId="17D0B2E6" w14:textId="2627DB82" w:rsidR="003130D9" w:rsidRPr="00D17C30" w:rsidRDefault="1AE5D93D" w:rsidP="007E4B40">
      <w:pPr>
        <w:pStyle w:val="BodyText"/>
        <w:tabs>
          <w:tab w:val="left" w:pos="830"/>
        </w:tabs>
        <w:snapToGrid w:val="0"/>
        <w:spacing w:before="0"/>
        <w:ind w:left="360" w:right="260" w:hanging="270"/>
        <w:rPr>
          <w:rFonts w:ascii="Avenir Next Condensed" w:hAnsi="Avenir Next Condensed" w:cs="Calibri"/>
          <w:sz w:val="18"/>
          <w:szCs w:val="18"/>
        </w:rPr>
      </w:pPr>
      <w:r w:rsidRPr="00D17C30">
        <w:rPr>
          <w:rFonts w:ascii="Avenir Next Condensed" w:hAnsi="Avenir Next Condensed" w:cs="Calibri"/>
          <w:sz w:val="18"/>
          <w:szCs w:val="18"/>
        </w:rPr>
        <w:t>*</w:t>
      </w:r>
      <w:r w:rsidR="66652562" w:rsidRPr="00D17C30">
        <w:rPr>
          <w:rFonts w:ascii="Avenir Next Condensed" w:hAnsi="Avenir Next Condensed" w:cs="Calibri"/>
          <w:sz w:val="18"/>
          <w:szCs w:val="18"/>
        </w:rPr>
        <w:t xml:space="preserve">   </w:t>
      </w:r>
      <w:r w:rsidR="00C426D9" w:rsidRPr="00D17C30">
        <w:rPr>
          <w:rFonts w:ascii="Avenir Next Condensed" w:hAnsi="Avenir Next Condensed" w:cs="Calibri"/>
          <w:sz w:val="18"/>
          <w:szCs w:val="18"/>
        </w:rPr>
        <w:t xml:space="preserve"> </w:t>
      </w:r>
      <w:r w:rsidR="007E4B40">
        <w:rPr>
          <w:rFonts w:ascii="Avenir Next Condensed" w:hAnsi="Avenir Next Condensed" w:cs="Calibri"/>
          <w:sz w:val="18"/>
          <w:szCs w:val="18"/>
        </w:rPr>
        <w:t xml:space="preserve">  </w:t>
      </w:r>
      <w:r w:rsidR="66652562" w:rsidRPr="00D17C30">
        <w:rPr>
          <w:rFonts w:ascii="Avenir Next Condensed" w:hAnsi="Avenir Next Condensed" w:cs="Calibri"/>
          <w:sz w:val="18"/>
          <w:szCs w:val="18"/>
        </w:rPr>
        <w:t>Not required for candidates who possess a Multiple Subject or Single-Subject Teaching Credential from a California program sponsor. Individuals who acquired their Multiple Subjects or Single Subjects equivalent credentials</w:t>
      </w:r>
      <w:r w:rsidR="5C39E5E3" w:rsidRPr="00D17C30">
        <w:rPr>
          <w:rFonts w:ascii="Avenir Next Condensed" w:hAnsi="Avenir Next Condensed" w:cs="Calibri"/>
          <w:sz w:val="18"/>
          <w:szCs w:val="18"/>
        </w:rPr>
        <w:t xml:space="preserve"> </w:t>
      </w:r>
      <w:r w:rsidR="66652562" w:rsidRPr="00D17C30">
        <w:rPr>
          <w:rFonts w:ascii="Avenir Next Condensed" w:hAnsi="Avenir Next Condensed" w:cs="Calibri"/>
          <w:sz w:val="18"/>
          <w:szCs w:val="18"/>
        </w:rPr>
        <w:t xml:space="preserve">outside </w:t>
      </w:r>
      <w:r w:rsidR="007E4B40">
        <w:rPr>
          <w:rFonts w:ascii="Avenir Next Condensed" w:hAnsi="Avenir Next Condensed" w:cs="Calibri"/>
          <w:sz w:val="18"/>
          <w:szCs w:val="18"/>
        </w:rPr>
        <w:t xml:space="preserve"> </w:t>
      </w:r>
      <w:r w:rsidR="66652562" w:rsidRPr="00D17C30">
        <w:rPr>
          <w:rFonts w:ascii="Avenir Next Condensed" w:hAnsi="Avenir Next Condensed" w:cs="Calibri"/>
          <w:sz w:val="18"/>
          <w:szCs w:val="18"/>
        </w:rPr>
        <w:t xml:space="preserve">of California </w:t>
      </w:r>
      <w:r w:rsidR="66652562" w:rsidRPr="00D17C30">
        <w:rPr>
          <w:rFonts w:ascii="Avenir Next Condensed" w:hAnsi="Avenir Next Condensed" w:cs="Calibri"/>
          <w:b/>
          <w:bCs/>
          <w:sz w:val="18"/>
          <w:szCs w:val="18"/>
          <w:u w:val="single"/>
        </w:rPr>
        <w:t>are required</w:t>
      </w:r>
      <w:r w:rsidR="66652562" w:rsidRPr="00D17C30">
        <w:rPr>
          <w:rFonts w:ascii="Avenir Next Condensed" w:hAnsi="Avenir Next Condensed" w:cs="Calibri"/>
          <w:b/>
          <w:bCs/>
          <w:sz w:val="18"/>
          <w:szCs w:val="18"/>
        </w:rPr>
        <w:t xml:space="preserve"> </w:t>
      </w:r>
      <w:r w:rsidR="66652562" w:rsidRPr="00D17C30">
        <w:rPr>
          <w:rFonts w:ascii="Avenir Next Condensed" w:hAnsi="Avenir Next Condensed" w:cs="Calibri"/>
          <w:sz w:val="18"/>
          <w:szCs w:val="18"/>
        </w:rPr>
        <w:t xml:space="preserve">to have a course in educational psychology or take this class or submit substitution forms proving course of a similar content was successfully completed at another institution.  </w:t>
      </w:r>
    </w:p>
    <w:p w14:paraId="0660F367" w14:textId="621CCB7D" w:rsidR="003130D9" w:rsidRPr="00D17C30" w:rsidRDefault="66652562" w:rsidP="007E4B40">
      <w:pPr>
        <w:pStyle w:val="BodyText"/>
        <w:tabs>
          <w:tab w:val="left" w:pos="830"/>
        </w:tabs>
        <w:spacing w:before="0" w:line="193" w:lineRule="exact"/>
        <w:ind w:left="450" w:hanging="360"/>
        <w:rPr>
          <w:rFonts w:ascii="Avenir Next Condensed" w:hAnsi="Avenir Next Condensed" w:cs="Calibri"/>
          <w:color w:val="000000" w:themeColor="text1"/>
          <w:sz w:val="18"/>
          <w:szCs w:val="18"/>
        </w:rPr>
      </w:pPr>
      <w:r w:rsidRPr="00D17C30">
        <w:rPr>
          <w:rFonts w:ascii="Avenir Next Condensed" w:hAnsi="Avenir Next Condensed" w:cs="Calibri"/>
          <w:sz w:val="18"/>
          <w:szCs w:val="18"/>
        </w:rPr>
        <w:t>*</w:t>
      </w:r>
      <w:r w:rsidR="5315E984" w:rsidRPr="00D17C30">
        <w:rPr>
          <w:rFonts w:ascii="Avenir Next Condensed" w:hAnsi="Avenir Next Condensed" w:cs="Calibri"/>
          <w:sz w:val="18"/>
          <w:szCs w:val="18"/>
        </w:rPr>
        <w:t>*</w:t>
      </w:r>
      <w:r w:rsidRPr="00D17C30">
        <w:rPr>
          <w:rFonts w:ascii="Avenir Next Condensed" w:hAnsi="Avenir Next Condensed" w:cs="Calibri"/>
          <w:sz w:val="18"/>
          <w:szCs w:val="18"/>
        </w:rPr>
        <w:t xml:space="preserve"> </w:t>
      </w:r>
      <w:r w:rsidR="007E4B40">
        <w:rPr>
          <w:rFonts w:ascii="Avenir Next Condensed" w:hAnsi="Avenir Next Condensed" w:cs="Calibri"/>
          <w:sz w:val="18"/>
          <w:szCs w:val="18"/>
        </w:rPr>
        <w:t xml:space="preserve"> </w:t>
      </w:r>
      <w:r w:rsidR="00C426D9" w:rsidRPr="00D17C30">
        <w:rPr>
          <w:rFonts w:ascii="Avenir Next Condensed" w:hAnsi="Avenir Next Condensed" w:cs="Calibri"/>
          <w:sz w:val="18"/>
          <w:szCs w:val="18"/>
        </w:rPr>
        <w:t xml:space="preserve"> </w:t>
      </w:r>
      <w:r w:rsidRPr="00D17C30">
        <w:rPr>
          <w:rFonts w:ascii="Avenir Next Condensed" w:hAnsi="Avenir Next Condensed" w:cs="Calibri"/>
          <w:sz w:val="18"/>
          <w:szCs w:val="18"/>
        </w:rPr>
        <w:t xml:space="preserve"> I</w:t>
      </w:r>
      <w:r w:rsidRPr="00D17C30">
        <w:rPr>
          <w:rFonts w:ascii="Avenir Next Condensed" w:hAnsi="Avenir Next Condensed" w:cs="Calibri"/>
          <w:color w:val="000000" w:themeColor="text1"/>
          <w:sz w:val="18"/>
          <w:szCs w:val="18"/>
        </w:rPr>
        <w:t>t will not be offered in summer; students are admitted to the program in Fall must take SPED 528 concurrently with Semester I course.</w:t>
      </w:r>
    </w:p>
    <w:p w14:paraId="22662464" w14:textId="77777777" w:rsidR="00EA193E" w:rsidRPr="00D17C30" w:rsidRDefault="4D48EEBA" w:rsidP="007E4B40">
      <w:pPr>
        <w:pStyle w:val="BodyText"/>
        <w:spacing w:before="0" w:line="254" w:lineRule="auto"/>
        <w:ind w:left="450" w:hanging="360"/>
        <w:rPr>
          <w:rFonts w:ascii="Avenir Next Condensed" w:hAnsi="Avenir Next Condensed" w:cs="Calibri"/>
          <w:sz w:val="18"/>
          <w:szCs w:val="18"/>
        </w:rPr>
      </w:pPr>
      <w:r w:rsidRPr="00D17C30">
        <w:rPr>
          <w:rFonts w:ascii="Avenir Next Condensed" w:hAnsi="Avenir Next Condensed" w:cs="Calibri"/>
          <w:sz w:val="18"/>
          <w:szCs w:val="18"/>
        </w:rPr>
        <w:t>***</w:t>
      </w:r>
      <w:r w:rsidR="00C426D9" w:rsidRPr="00D17C30">
        <w:rPr>
          <w:rFonts w:ascii="Avenir Next Condensed" w:hAnsi="Avenir Next Condensed" w:cs="Calibri"/>
          <w:sz w:val="18"/>
          <w:szCs w:val="18"/>
        </w:rPr>
        <w:t xml:space="preserve"> </w:t>
      </w:r>
      <w:r w:rsidRPr="00D17C30">
        <w:rPr>
          <w:rFonts w:ascii="Avenir Next Condensed" w:hAnsi="Avenir Next Condensed" w:cs="Calibri"/>
          <w:sz w:val="18"/>
          <w:szCs w:val="18"/>
        </w:rPr>
        <w:t xml:space="preserve"> Candidates for the Preliminary credential must demonstrate knowledge of principles and provisions of U.S. Constitution through successful completion of a 3-unit college level course or examination. </w:t>
      </w:r>
    </w:p>
    <w:p w14:paraId="5310D0E1" w14:textId="5DA1C742" w:rsidR="003130D9" w:rsidRPr="00D17C30" w:rsidRDefault="4D48EEBA" w:rsidP="007E4B40">
      <w:pPr>
        <w:pStyle w:val="BodyText"/>
        <w:spacing w:before="0" w:line="254" w:lineRule="auto"/>
        <w:ind w:left="360"/>
        <w:rPr>
          <w:rFonts w:ascii="Avenir Next Condensed" w:hAnsi="Avenir Next Condensed" w:cs="Calibri"/>
          <w:sz w:val="18"/>
          <w:szCs w:val="18"/>
        </w:rPr>
      </w:pPr>
      <w:r w:rsidRPr="00D17C30">
        <w:rPr>
          <w:rFonts w:ascii="Avenir Next Condensed" w:hAnsi="Avenir Next Condensed" w:cs="Calibri"/>
          <w:sz w:val="18"/>
          <w:szCs w:val="18"/>
        </w:rPr>
        <w:t>For further clarification contact the Office of Student Services at (619) 594-6320.</w:t>
      </w:r>
    </w:p>
    <w:p w14:paraId="10D59948" w14:textId="049D9F7D" w:rsidR="003130D9" w:rsidRPr="00D17C30" w:rsidRDefault="66652562" w:rsidP="007E4B40">
      <w:pPr>
        <w:pStyle w:val="BodyText"/>
        <w:tabs>
          <w:tab w:val="left" w:pos="830"/>
        </w:tabs>
        <w:spacing w:before="0" w:line="193" w:lineRule="exact"/>
        <w:ind w:left="450" w:hanging="360"/>
        <w:rPr>
          <w:rFonts w:ascii="Avenir Next Condensed" w:hAnsi="Avenir Next Condensed" w:cs="Calibri"/>
          <w:sz w:val="18"/>
          <w:szCs w:val="18"/>
        </w:rPr>
      </w:pPr>
      <w:r w:rsidRPr="00D17C30">
        <w:rPr>
          <w:rFonts w:ascii="Avenir Next Condensed" w:hAnsi="Avenir Next Condensed" w:cs="Calibri"/>
          <w:color w:val="000000" w:themeColor="text1"/>
          <w:sz w:val="18"/>
          <w:szCs w:val="18"/>
        </w:rPr>
        <w:t xml:space="preserve">#      </w:t>
      </w:r>
      <w:r w:rsidRPr="00D17C30">
        <w:rPr>
          <w:rFonts w:ascii="Avenir Next Condensed" w:hAnsi="Avenir Next Condensed" w:cs="Calibri"/>
          <w:sz w:val="18"/>
          <w:szCs w:val="18"/>
        </w:rPr>
        <w:t>Not required for candidates who possess a Multiple or Single Subjects credential inclusive of CLAD or EL authorization.</w:t>
      </w:r>
    </w:p>
    <w:p w14:paraId="1862F412" w14:textId="05B75C45" w:rsidR="00D14852" w:rsidRPr="00D17C30" w:rsidRDefault="66652562" w:rsidP="007E4B40">
      <w:pPr>
        <w:ind w:left="450" w:hanging="360"/>
        <w:jc w:val="both"/>
        <w:rPr>
          <w:rFonts w:ascii="Avenir Next Condensed" w:hAnsi="Avenir Next Condensed" w:cs="Calibri"/>
          <w:color w:val="000000" w:themeColor="text1"/>
          <w:sz w:val="18"/>
          <w:szCs w:val="18"/>
        </w:rPr>
      </w:pPr>
      <w:r w:rsidRPr="00D17C30">
        <w:rPr>
          <w:rFonts w:ascii="Avenir Next Condensed" w:hAnsi="Avenir Next Condensed" w:cs="Calibri"/>
          <w:color w:val="000000" w:themeColor="text1"/>
          <w:sz w:val="18"/>
          <w:szCs w:val="18"/>
        </w:rPr>
        <w:t xml:space="preserve">^     This requirement must include verification of training in Cardiopulmonary (CPR) which covers </w:t>
      </w:r>
      <w:r w:rsidRPr="00D17C30">
        <w:rPr>
          <w:rFonts w:ascii="Avenir Next Condensed" w:hAnsi="Avenir Next Condensed" w:cs="Calibri"/>
          <w:b/>
          <w:bCs/>
          <w:color w:val="000000" w:themeColor="text1"/>
          <w:sz w:val="18"/>
          <w:szCs w:val="18"/>
        </w:rPr>
        <w:t xml:space="preserve">infant to child and adult </w:t>
      </w:r>
      <w:r w:rsidRPr="00D17C30">
        <w:rPr>
          <w:rFonts w:ascii="Avenir Next Condensed" w:hAnsi="Avenir Next Condensed" w:cs="Calibri"/>
          <w:color w:val="000000" w:themeColor="text1"/>
          <w:sz w:val="18"/>
          <w:szCs w:val="18"/>
        </w:rPr>
        <w:t>CPR skills.</w:t>
      </w:r>
    </w:p>
    <w:p w14:paraId="5B73E87C" w14:textId="77777777" w:rsidR="00D0217E" w:rsidRDefault="00B57D9B" w:rsidP="007E4B40">
      <w:pPr>
        <w:ind w:left="360" w:right="260"/>
        <w:rPr>
          <w:rFonts w:ascii="Avenir Next Condensed" w:hAnsi="Avenir Next Condensed" w:cs="Calibri"/>
          <w:sz w:val="18"/>
          <w:szCs w:val="18"/>
        </w:rPr>
      </w:pPr>
      <w:r w:rsidRPr="00D17C30">
        <w:rPr>
          <w:rFonts w:ascii="Avenir Next Condensed" w:hAnsi="Avenir Next Condensed" w:cs="Calibri"/>
          <w:sz w:val="18"/>
          <w:szCs w:val="18"/>
        </w:rPr>
        <w:t xml:space="preserve">Petitions to Substitute or Waive course(s) must be turned in the semester prior to being admitted to the credential program. SDSU Department of Special Education. This information is subject to change without notice. Every effort is </w:t>
      </w:r>
      <w:r w:rsidRPr="00D17C30">
        <w:rPr>
          <w:rFonts w:ascii="Avenir Next Condensed" w:hAnsi="Avenir Next Condensed" w:cs="Calibri"/>
          <w:sz w:val="18"/>
          <w:szCs w:val="18"/>
        </w:rPr>
        <w:lastRenderedPageBreak/>
        <w:t xml:space="preserve">made to ensure this information is current and accurate.  </w:t>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CA0146" w:rsidRPr="00D17C30">
        <w:rPr>
          <w:rFonts w:ascii="Avenir Next Condensed" w:hAnsi="Avenir Next Condensed" w:cs="Calibri"/>
          <w:sz w:val="18"/>
          <w:szCs w:val="18"/>
        </w:rPr>
        <w:tab/>
      </w:r>
      <w:r w:rsidR="00D17C30">
        <w:rPr>
          <w:rFonts w:ascii="Avenir Next Condensed" w:hAnsi="Avenir Next Condensed" w:cs="Calibri"/>
          <w:sz w:val="18"/>
          <w:szCs w:val="18"/>
        </w:rPr>
        <w:tab/>
      </w:r>
      <w:r w:rsidR="00D17C30">
        <w:rPr>
          <w:rFonts w:ascii="Avenir Next Condensed" w:hAnsi="Avenir Next Condensed" w:cs="Calibri"/>
          <w:sz w:val="18"/>
          <w:szCs w:val="18"/>
        </w:rPr>
        <w:tab/>
      </w:r>
      <w:r w:rsidR="00D17C30">
        <w:rPr>
          <w:rFonts w:ascii="Avenir Next Condensed" w:hAnsi="Avenir Next Condensed" w:cs="Calibri"/>
          <w:sz w:val="18"/>
          <w:szCs w:val="18"/>
        </w:rPr>
        <w:tab/>
      </w:r>
    </w:p>
    <w:sectPr w:rsidR="00D0217E" w:rsidSect="00D0217E">
      <w:footerReference w:type="default" r:id="rId8"/>
      <w:type w:val="continuous"/>
      <w:pgSz w:w="15840" w:h="12240" w:orient="landscape"/>
      <w:pgMar w:top="360" w:right="320" w:bottom="280" w:left="320" w:header="0" w:footer="2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D69F" w14:textId="77777777" w:rsidR="006D45BE" w:rsidRDefault="006D45BE">
      <w:r>
        <w:separator/>
      </w:r>
    </w:p>
  </w:endnote>
  <w:endnote w:type="continuationSeparator" w:id="0">
    <w:p w14:paraId="03C3823D" w14:textId="77777777" w:rsidR="006D45BE" w:rsidRDefault="006D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8252" w14:textId="1F7E194B" w:rsidR="00D0217E" w:rsidRPr="00D0217E" w:rsidRDefault="00D0217E" w:rsidP="00D0217E">
    <w:pPr>
      <w:ind w:left="360" w:right="259"/>
      <w:jc w:val="right"/>
      <w:rPr>
        <w:rFonts w:ascii="Avenir Next Condensed" w:hAnsi="Avenir Next Condensed" w:cs="Calibri"/>
        <w:sz w:val="16"/>
        <w:szCs w:val="16"/>
      </w:rPr>
    </w:pPr>
    <w:r w:rsidRPr="00D0217E">
      <w:rPr>
        <w:rFonts w:ascii="Avenir Next Condensed" w:hAnsi="Avenir Next Condensed" w:cs="Calibri"/>
        <w:sz w:val="16"/>
        <w:szCs w:val="16"/>
      </w:rPr>
      <w:t>11/15/22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6731" w14:textId="77777777" w:rsidR="006D45BE" w:rsidRDefault="006D45BE">
      <w:r>
        <w:separator/>
      </w:r>
    </w:p>
  </w:footnote>
  <w:footnote w:type="continuationSeparator" w:id="0">
    <w:p w14:paraId="56250B19" w14:textId="77777777" w:rsidR="006D45BE" w:rsidRDefault="006D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707"/>
    <w:multiLevelType w:val="hybridMultilevel"/>
    <w:tmpl w:val="7A82596E"/>
    <w:lvl w:ilvl="0" w:tplc="3B9674E4">
      <w:start w:val="1"/>
      <w:numFmt w:val="bullet"/>
      <w:lvlText w:val=""/>
      <w:lvlJc w:val="left"/>
      <w:pPr>
        <w:ind w:left="720" w:hanging="360"/>
      </w:pPr>
      <w:rPr>
        <w:rFonts w:ascii="Symbol" w:hAnsi="Symbol" w:hint="default"/>
      </w:rPr>
    </w:lvl>
    <w:lvl w:ilvl="1" w:tplc="C4686ABE">
      <w:start w:val="1"/>
      <w:numFmt w:val="bullet"/>
      <w:lvlText w:val="o"/>
      <w:lvlJc w:val="left"/>
      <w:pPr>
        <w:ind w:left="1440" w:hanging="360"/>
      </w:pPr>
      <w:rPr>
        <w:rFonts w:ascii="Courier New" w:hAnsi="Courier New" w:hint="default"/>
      </w:rPr>
    </w:lvl>
    <w:lvl w:ilvl="2" w:tplc="90CAFF06">
      <w:start w:val="1"/>
      <w:numFmt w:val="bullet"/>
      <w:lvlText w:val=""/>
      <w:lvlJc w:val="left"/>
      <w:pPr>
        <w:ind w:left="2160" w:hanging="360"/>
      </w:pPr>
      <w:rPr>
        <w:rFonts w:ascii="Wingdings" w:hAnsi="Wingdings" w:hint="default"/>
      </w:rPr>
    </w:lvl>
    <w:lvl w:ilvl="3" w:tplc="16CCE334">
      <w:start w:val="1"/>
      <w:numFmt w:val="bullet"/>
      <w:lvlText w:val=""/>
      <w:lvlJc w:val="left"/>
      <w:pPr>
        <w:ind w:left="2880" w:hanging="360"/>
      </w:pPr>
      <w:rPr>
        <w:rFonts w:ascii="Symbol" w:hAnsi="Symbol" w:hint="default"/>
      </w:rPr>
    </w:lvl>
    <w:lvl w:ilvl="4" w:tplc="F39AFD7A">
      <w:start w:val="1"/>
      <w:numFmt w:val="bullet"/>
      <w:lvlText w:val="o"/>
      <w:lvlJc w:val="left"/>
      <w:pPr>
        <w:ind w:left="3600" w:hanging="360"/>
      </w:pPr>
      <w:rPr>
        <w:rFonts w:ascii="Courier New" w:hAnsi="Courier New" w:hint="default"/>
      </w:rPr>
    </w:lvl>
    <w:lvl w:ilvl="5" w:tplc="F564BFD8">
      <w:start w:val="1"/>
      <w:numFmt w:val="bullet"/>
      <w:lvlText w:val=""/>
      <w:lvlJc w:val="left"/>
      <w:pPr>
        <w:ind w:left="4320" w:hanging="360"/>
      </w:pPr>
      <w:rPr>
        <w:rFonts w:ascii="Wingdings" w:hAnsi="Wingdings" w:hint="default"/>
      </w:rPr>
    </w:lvl>
    <w:lvl w:ilvl="6" w:tplc="777E9992">
      <w:start w:val="1"/>
      <w:numFmt w:val="bullet"/>
      <w:lvlText w:val=""/>
      <w:lvlJc w:val="left"/>
      <w:pPr>
        <w:ind w:left="5040" w:hanging="360"/>
      </w:pPr>
      <w:rPr>
        <w:rFonts w:ascii="Symbol" w:hAnsi="Symbol" w:hint="default"/>
      </w:rPr>
    </w:lvl>
    <w:lvl w:ilvl="7" w:tplc="24FA0CB6">
      <w:start w:val="1"/>
      <w:numFmt w:val="bullet"/>
      <w:lvlText w:val="o"/>
      <w:lvlJc w:val="left"/>
      <w:pPr>
        <w:ind w:left="5760" w:hanging="360"/>
      </w:pPr>
      <w:rPr>
        <w:rFonts w:ascii="Courier New" w:hAnsi="Courier New" w:hint="default"/>
      </w:rPr>
    </w:lvl>
    <w:lvl w:ilvl="8" w:tplc="0D061BD0">
      <w:start w:val="1"/>
      <w:numFmt w:val="bullet"/>
      <w:lvlText w:val=""/>
      <w:lvlJc w:val="left"/>
      <w:pPr>
        <w:ind w:left="6480" w:hanging="360"/>
      </w:pPr>
      <w:rPr>
        <w:rFonts w:ascii="Wingdings" w:hAnsi="Wingdings" w:hint="default"/>
      </w:rPr>
    </w:lvl>
  </w:abstractNum>
  <w:abstractNum w:abstractNumId="1" w15:restartNumberingAfterBreak="0">
    <w:nsid w:val="0BB971B8"/>
    <w:multiLevelType w:val="hybridMultilevel"/>
    <w:tmpl w:val="D1847060"/>
    <w:lvl w:ilvl="0" w:tplc="8884B866">
      <w:start w:val="1"/>
      <w:numFmt w:val="bullet"/>
      <w:lvlText w:val=""/>
      <w:lvlJc w:val="left"/>
      <w:pPr>
        <w:ind w:left="720" w:hanging="360"/>
      </w:pPr>
      <w:rPr>
        <w:rFonts w:ascii="Symbol" w:hAnsi="Symbol" w:hint="default"/>
      </w:rPr>
    </w:lvl>
    <w:lvl w:ilvl="1" w:tplc="998E5614">
      <w:start w:val="1"/>
      <w:numFmt w:val="bullet"/>
      <w:lvlText w:val="o"/>
      <w:lvlJc w:val="left"/>
      <w:pPr>
        <w:ind w:left="1440" w:hanging="360"/>
      </w:pPr>
      <w:rPr>
        <w:rFonts w:ascii="Courier New" w:hAnsi="Courier New" w:hint="default"/>
      </w:rPr>
    </w:lvl>
    <w:lvl w:ilvl="2" w:tplc="D24EA6B2">
      <w:start w:val="1"/>
      <w:numFmt w:val="bullet"/>
      <w:lvlText w:val=""/>
      <w:lvlJc w:val="left"/>
      <w:pPr>
        <w:ind w:left="2160" w:hanging="360"/>
      </w:pPr>
      <w:rPr>
        <w:rFonts w:ascii="Wingdings" w:hAnsi="Wingdings" w:hint="default"/>
      </w:rPr>
    </w:lvl>
    <w:lvl w:ilvl="3" w:tplc="6CCA0D84">
      <w:start w:val="1"/>
      <w:numFmt w:val="bullet"/>
      <w:lvlText w:val=""/>
      <w:lvlJc w:val="left"/>
      <w:pPr>
        <w:ind w:left="2880" w:hanging="360"/>
      </w:pPr>
      <w:rPr>
        <w:rFonts w:ascii="Symbol" w:hAnsi="Symbol" w:hint="default"/>
      </w:rPr>
    </w:lvl>
    <w:lvl w:ilvl="4" w:tplc="EF16D6E2">
      <w:start w:val="1"/>
      <w:numFmt w:val="bullet"/>
      <w:lvlText w:val="o"/>
      <w:lvlJc w:val="left"/>
      <w:pPr>
        <w:ind w:left="3600" w:hanging="360"/>
      </w:pPr>
      <w:rPr>
        <w:rFonts w:ascii="Courier New" w:hAnsi="Courier New" w:hint="default"/>
      </w:rPr>
    </w:lvl>
    <w:lvl w:ilvl="5" w:tplc="43B8611A">
      <w:start w:val="1"/>
      <w:numFmt w:val="bullet"/>
      <w:lvlText w:val=""/>
      <w:lvlJc w:val="left"/>
      <w:pPr>
        <w:ind w:left="4320" w:hanging="360"/>
      </w:pPr>
      <w:rPr>
        <w:rFonts w:ascii="Wingdings" w:hAnsi="Wingdings" w:hint="default"/>
      </w:rPr>
    </w:lvl>
    <w:lvl w:ilvl="6" w:tplc="8D20A486">
      <w:start w:val="1"/>
      <w:numFmt w:val="bullet"/>
      <w:lvlText w:val=""/>
      <w:lvlJc w:val="left"/>
      <w:pPr>
        <w:ind w:left="5040" w:hanging="360"/>
      </w:pPr>
      <w:rPr>
        <w:rFonts w:ascii="Symbol" w:hAnsi="Symbol" w:hint="default"/>
      </w:rPr>
    </w:lvl>
    <w:lvl w:ilvl="7" w:tplc="115EA328">
      <w:start w:val="1"/>
      <w:numFmt w:val="bullet"/>
      <w:lvlText w:val="o"/>
      <w:lvlJc w:val="left"/>
      <w:pPr>
        <w:ind w:left="5760" w:hanging="360"/>
      </w:pPr>
      <w:rPr>
        <w:rFonts w:ascii="Courier New" w:hAnsi="Courier New" w:hint="default"/>
      </w:rPr>
    </w:lvl>
    <w:lvl w:ilvl="8" w:tplc="B6764B20">
      <w:start w:val="1"/>
      <w:numFmt w:val="bullet"/>
      <w:lvlText w:val=""/>
      <w:lvlJc w:val="left"/>
      <w:pPr>
        <w:ind w:left="6480" w:hanging="360"/>
      </w:pPr>
      <w:rPr>
        <w:rFonts w:ascii="Wingdings" w:hAnsi="Wingdings" w:hint="default"/>
      </w:rPr>
    </w:lvl>
  </w:abstractNum>
  <w:abstractNum w:abstractNumId="2" w15:restartNumberingAfterBreak="0">
    <w:nsid w:val="34B71395"/>
    <w:multiLevelType w:val="hybridMultilevel"/>
    <w:tmpl w:val="C812DC28"/>
    <w:lvl w:ilvl="0" w:tplc="98347874">
      <w:start w:val="1"/>
      <w:numFmt w:val="bullet"/>
      <w:lvlText w:val=""/>
      <w:lvlJc w:val="left"/>
      <w:pPr>
        <w:ind w:left="720" w:hanging="360"/>
      </w:pPr>
      <w:rPr>
        <w:rFonts w:ascii="Symbol" w:hAnsi="Symbol" w:hint="default"/>
      </w:rPr>
    </w:lvl>
    <w:lvl w:ilvl="1" w:tplc="960E1EB4">
      <w:start w:val="1"/>
      <w:numFmt w:val="bullet"/>
      <w:lvlText w:val="o"/>
      <w:lvlJc w:val="left"/>
      <w:pPr>
        <w:ind w:left="1440" w:hanging="360"/>
      </w:pPr>
      <w:rPr>
        <w:rFonts w:ascii="Courier New" w:hAnsi="Courier New" w:hint="default"/>
      </w:rPr>
    </w:lvl>
    <w:lvl w:ilvl="2" w:tplc="27600AF8">
      <w:start w:val="1"/>
      <w:numFmt w:val="bullet"/>
      <w:lvlText w:val=""/>
      <w:lvlJc w:val="left"/>
      <w:pPr>
        <w:ind w:left="2160" w:hanging="360"/>
      </w:pPr>
      <w:rPr>
        <w:rFonts w:ascii="Wingdings" w:hAnsi="Wingdings" w:hint="default"/>
      </w:rPr>
    </w:lvl>
    <w:lvl w:ilvl="3" w:tplc="2F44C4F2">
      <w:start w:val="1"/>
      <w:numFmt w:val="bullet"/>
      <w:lvlText w:val=""/>
      <w:lvlJc w:val="left"/>
      <w:pPr>
        <w:ind w:left="2880" w:hanging="360"/>
      </w:pPr>
      <w:rPr>
        <w:rFonts w:ascii="Symbol" w:hAnsi="Symbol" w:hint="default"/>
      </w:rPr>
    </w:lvl>
    <w:lvl w:ilvl="4" w:tplc="E9E24A6E">
      <w:start w:val="1"/>
      <w:numFmt w:val="bullet"/>
      <w:lvlText w:val="o"/>
      <w:lvlJc w:val="left"/>
      <w:pPr>
        <w:ind w:left="3600" w:hanging="360"/>
      </w:pPr>
      <w:rPr>
        <w:rFonts w:ascii="Courier New" w:hAnsi="Courier New" w:hint="default"/>
      </w:rPr>
    </w:lvl>
    <w:lvl w:ilvl="5" w:tplc="DA8A895C">
      <w:start w:val="1"/>
      <w:numFmt w:val="bullet"/>
      <w:lvlText w:val=""/>
      <w:lvlJc w:val="left"/>
      <w:pPr>
        <w:ind w:left="4320" w:hanging="360"/>
      </w:pPr>
      <w:rPr>
        <w:rFonts w:ascii="Wingdings" w:hAnsi="Wingdings" w:hint="default"/>
      </w:rPr>
    </w:lvl>
    <w:lvl w:ilvl="6" w:tplc="29BC5654">
      <w:start w:val="1"/>
      <w:numFmt w:val="bullet"/>
      <w:lvlText w:val=""/>
      <w:lvlJc w:val="left"/>
      <w:pPr>
        <w:ind w:left="5040" w:hanging="360"/>
      </w:pPr>
      <w:rPr>
        <w:rFonts w:ascii="Symbol" w:hAnsi="Symbol" w:hint="default"/>
      </w:rPr>
    </w:lvl>
    <w:lvl w:ilvl="7" w:tplc="57EA382E">
      <w:start w:val="1"/>
      <w:numFmt w:val="bullet"/>
      <w:lvlText w:val="o"/>
      <w:lvlJc w:val="left"/>
      <w:pPr>
        <w:ind w:left="5760" w:hanging="360"/>
      </w:pPr>
      <w:rPr>
        <w:rFonts w:ascii="Courier New" w:hAnsi="Courier New" w:hint="default"/>
      </w:rPr>
    </w:lvl>
    <w:lvl w:ilvl="8" w:tplc="93B87960">
      <w:start w:val="1"/>
      <w:numFmt w:val="bullet"/>
      <w:lvlText w:val=""/>
      <w:lvlJc w:val="left"/>
      <w:pPr>
        <w:ind w:left="6480" w:hanging="360"/>
      </w:pPr>
      <w:rPr>
        <w:rFonts w:ascii="Wingdings" w:hAnsi="Wingdings" w:hint="default"/>
      </w:rPr>
    </w:lvl>
  </w:abstractNum>
  <w:abstractNum w:abstractNumId="3" w15:restartNumberingAfterBreak="0">
    <w:nsid w:val="36D36A70"/>
    <w:multiLevelType w:val="hybridMultilevel"/>
    <w:tmpl w:val="3502E6BE"/>
    <w:lvl w:ilvl="0" w:tplc="A35C6D5E">
      <w:start w:val="1"/>
      <w:numFmt w:val="bullet"/>
      <w:lvlText w:val=""/>
      <w:lvlJc w:val="left"/>
      <w:pPr>
        <w:ind w:left="720" w:hanging="360"/>
      </w:pPr>
      <w:rPr>
        <w:rFonts w:ascii="Symbol" w:hAnsi="Symbol" w:hint="default"/>
      </w:rPr>
    </w:lvl>
    <w:lvl w:ilvl="1" w:tplc="3252EE50">
      <w:start w:val="1"/>
      <w:numFmt w:val="bullet"/>
      <w:lvlText w:val="o"/>
      <w:lvlJc w:val="left"/>
      <w:pPr>
        <w:ind w:left="1440" w:hanging="360"/>
      </w:pPr>
      <w:rPr>
        <w:rFonts w:ascii="Courier New" w:hAnsi="Courier New" w:hint="default"/>
      </w:rPr>
    </w:lvl>
    <w:lvl w:ilvl="2" w:tplc="096E1812">
      <w:start w:val="1"/>
      <w:numFmt w:val="bullet"/>
      <w:lvlText w:val=""/>
      <w:lvlJc w:val="left"/>
      <w:pPr>
        <w:ind w:left="2160" w:hanging="360"/>
      </w:pPr>
      <w:rPr>
        <w:rFonts w:ascii="Wingdings" w:hAnsi="Wingdings" w:hint="default"/>
      </w:rPr>
    </w:lvl>
    <w:lvl w:ilvl="3" w:tplc="EFBA5C04">
      <w:start w:val="1"/>
      <w:numFmt w:val="bullet"/>
      <w:lvlText w:val=""/>
      <w:lvlJc w:val="left"/>
      <w:pPr>
        <w:ind w:left="2880" w:hanging="360"/>
      </w:pPr>
      <w:rPr>
        <w:rFonts w:ascii="Symbol" w:hAnsi="Symbol" w:hint="default"/>
      </w:rPr>
    </w:lvl>
    <w:lvl w:ilvl="4" w:tplc="59AA588C">
      <w:start w:val="1"/>
      <w:numFmt w:val="bullet"/>
      <w:lvlText w:val="o"/>
      <w:lvlJc w:val="left"/>
      <w:pPr>
        <w:ind w:left="3600" w:hanging="360"/>
      </w:pPr>
      <w:rPr>
        <w:rFonts w:ascii="Courier New" w:hAnsi="Courier New" w:hint="default"/>
      </w:rPr>
    </w:lvl>
    <w:lvl w:ilvl="5" w:tplc="753CFAB8">
      <w:start w:val="1"/>
      <w:numFmt w:val="bullet"/>
      <w:lvlText w:val=""/>
      <w:lvlJc w:val="left"/>
      <w:pPr>
        <w:ind w:left="4320" w:hanging="360"/>
      </w:pPr>
      <w:rPr>
        <w:rFonts w:ascii="Wingdings" w:hAnsi="Wingdings" w:hint="default"/>
      </w:rPr>
    </w:lvl>
    <w:lvl w:ilvl="6" w:tplc="F328CAE6">
      <w:start w:val="1"/>
      <w:numFmt w:val="bullet"/>
      <w:lvlText w:val=""/>
      <w:lvlJc w:val="left"/>
      <w:pPr>
        <w:ind w:left="5040" w:hanging="360"/>
      </w:pPr>
      <w:rPr>
        <w:rFonts w:ascii="Symbol" w:hAnsi="Symbol" w:hint="default"/>
      </w:rPr>
    </w:lvl>
    <w:lvl w:ilvl="7" w:tplc="7884C0B0">
      <w:start w:val="1"/>
      <w:numFmt w:val="bullet"/>
      <w:lvlText w:val="o"/>
      <w:lvlJc w:val="left"/>
      <w:pPr>
        <w:ind w:left="5760" w:hanging="360"/>
      </w:pPr>
      <w:rPr>
        <w:rFonts w:ascii="Courier New" w:hAnsi="Courier New" w:hint="default"/>
      </w:rPr>
    </w:lvl>
    <w:lvl w:ilvl="8" w:tplc="AA02ABD0">
      <w:start w:val="1"/>
      <w:numFmt w:val="bullet"/>
      <w:lvlText w:val=""/>
      <w:lvlJc w:val="left"/>
      <w:pPr>
        <w:ind w:left="6480" w:hanging="360"/>
      </w:pPr>
      <w:rPr>
        <w:rFonts w:ascii="Wingdings" w:hAnsi="Wingdings" w:hint="default"/>
      </w:rPr>
    </w:lvl>
  </w:abstractNum>
  <w:abstractNum w:abstractNumId="4" w15:restartNumberingAfterBreak="0">
    <w:nsid w:val="3DCD1686"/>
    <w:multiLevelType w:val="hybridMultilevel"/>
    <w:tmpl w:val="6A7EF400"/>
    <w:lvl w:ilvl="0" w:tplc="28629F2C">
      <w:start w:val="1"/>
      <w:numFmt w:val="bullet"/>
      <w:lvlText w:val=""/>
      <w:lvlJc w:val="left"/>
      <w:pPr>
        <w:ind w:left="720" w:hanging="360"/>
      </w:pPr>
      <w:rPr>
        <w:rFonts w:ascii="Symbol" w:hAnsi="Symbol" w:hint="default"/>
      </w:rPr>
    </w:lvl>
    <w:lvl w:ilvl="1" w:tplc="DFE27DD6">
      <w:start w:val="1"/>
      <w:numFmt w:val="bullet"/>
      <w:lvlText w:val="o"/>
      <w:lvlJc w:val="left"/>
      <w:pPr>
        <w:ind w:left="1440" w:hanging="360"/>
      </w:pPr>
      <w:rPr>
        <w:rFonts w:ascii="Courier New" w:hAnsi="Courier New" w:hint="default"/>
      </w:rPr>
    </w:lvl>
    <w:lvl w:ilvl="2" w:tplc="00A6499A">
      <w:start w:val="1"/>
      <w:numFmt w:val="bullet"/>
      <w:lvlText w:val=""/>
      <w:lvlJc w:val="left"/>
      <w:pPr>
        <w:ind w:left="2160" w:hanging="360"/>
      </w:pPr>
      <w:rPr>
        <w:rFonts w:ascii="Wingdings" w:hAnsi="Wingdings" w:hint="default"/>
      </w:rPr>
    </w:lvl>
    <w:lvl w:ilvl="3" w:tplc="28BAC5CC">
      <w:start w:val="1"/>
      <w:numFmt w:val="bullet"/>
      <w:lvlText w:val=""/>
      <w:lvlJc w:val="left"/>
      <w:pPr>
        <w:ind w:left="2880" w:hanging="360"/>
      </w:pPr>
      <w:rPr>
        <w:rFonts w:ascii="Symbol" w:hAnsi="Symbol" w:hint="default"/>
      </w:rPr>
    </w:lvl>
    <w:lvl w:ilvl="4" w:tplc="D15A0550">
      <w:start w:val="1"/>
      <w:numFmt w:val="bullet"/>
      <w:lvlText w:val="o"/>
      <w:lvlJc w:val="left"/>
      <w:pPr>
        <w:ind w:left="3600" w:hanging="360"/>
      </w:pPr>
      <w:rPr>
        <w:rFonts w:ascii="Courier New" w:hAnsi="Courier New" w:hint="default"/>
      </w:rPr>
    </w:lvl>
    <w:lvl w:ilvl="5" w:tplc="154A15D6">
      <w:start w:val="1"/>
      <w:numFmt w:val="bullet"/>
      <w:lvlText w:val=""/>
      <w:lvlJc w:val="left"/>
      <w:pPr>
        <w:ind w:left="4320" w:hanging="360"/>
      </w:pPr>
      <w:rPr>
        <w:rFonts w:ascii="Wingdings" w:hAnsi="Wingdings" w:hint="default"/>
      </w:rPr>
    </w:lvl>
    <w:lvl w:ilvl="6" w:tplc="0284DA6C">
      <w:start w:val="1"/>
      <w:numFmt w:val="bullet"/>
      <w:lvlText w:val=""/>
      <w:lvlJc w:val="left"/>
      <w:pPr>
        <w:ind w:left="5040" w:hanging="360"/>
      </w:pPr>
      <w:rPr>
        <w:rFonts w:ascii="Symbol" w:hAnsi="Symbol" w:hint="default"/>
      </w:rPr>
    </w:lvl>
    <w:lvl w:ilvl="7" w:tplc="F60CF2C0">
      <w:start w:val="1"/>
      <w:numFmt w:val="bullet"/>
      <w:lvlText w:val="o"/>
      <w:lvlJc w:val="left"/>
      <w:pPr>
        <w:ind w:left="5760" w:hanging="360"/>
      </w:pPr>
      <w:rPr>
        <w:rFonts w:ascii="Courier New" w:hAnsi="Courier New" w:hint="default"/>
      </w:rPr>
    </w:lvl>
    <w:lvl w:ilvl="8" w:tplc="33D84952">
      <w:start w:val="1"/>
      <w:numFmt w:val="bullet"/>
      <w:lvlText w:val=""/>
      <w:lvlJc w:val="left"/>
      <w:pPr>
        <w:ind w:left="6480" w:hanging="360"/>
      </w:pPr>
      <w:rPr>
        <w:rFonts w:ascii="Wingdings" w:hAnsi="Wingdings" w:hint="default"/>
      </w:rPr>
    </w:lvl>
  </w:abstractNum>
  <w:abstractNum w:abstractNumId="5" w15:restartNumberingAfterBreak="0">
    <w:nsid w:val="47D901B6"/>
    <w:multiLevelType w:val="hybridMultilevel"/>
    <w:tmpl w:val="98904666"/>
    <w:lvl w:ilvl="0" w:tplc="2B7A6F16">
      <w:start w:val="1"/>
      <w:numFmt w:val="bullet"/>
      <w:lvlText w:val=""/>
      <w:lvlJc w:val="left"/>
      <w:pPr>
        <w:ind w:left="720" w:hanging="360"/>
      </w:pPr>
      <w:rPr>
        <w:rFonts w:ascii="Symbol" w:hAnsi="Symbol" w:hint="default"/>
      </w:rPr>
    </w:lvl>
    <w:lvl w:ilvl="1" w:tplc="05E479BC">
      <w:start w:val="1"/>
      <w:numFmt w:val="bullet"/>
      <w:lvlText w:val="o"/>
      <w:lvlJc w:val="left"/>
      <w:pPr>
        <w:ind w:left="1440" w:hanging="360"/>
      </w:pPr>
      <w:rPr>
        <w:rFonts w:ascii="Courier New" w:hAnsi="Courier New" w:hint="default"/>
      </w:rPr>
    </w:lvl>
    <w:lvl w:ilvl="2" w:tplc="BB923EA4">
      <w:start w:val="1"/>
      <w:numFmt w:val="bullet"/>
      <w:lvlText w:val=""/>
      <w:lvlJc w:val="left"/>
      <w:pPr>
        <w:ind w:left="2160" w:hanging="360"/>
      </w:pPr>
      <w:rPr>
        <w:rFonts w:ascii="Wingdings" w:hAnsi="Wingdings" w:hint="default"/>
      </w:rPr>
    </w:lvl>
    <w:lvl w:ilvl="3" w:tplc="6A20D00A">
      <w:start w:val="1"/>
      <w:numFmt w:val="bullet"/>
      <w:lvlText w:val=""/>
      <w:lvlJc w:val="left"/>
      <w:pPr>
        <w:ind w:left="2880" w:hanging="360"/>
      </w:pPr>
      <w:rPr>
        <w:rFonts w:ascii="Symbol" w:hAnsi="Symbol" w:hint="default"/>
      </w:rPr>
    </w:lvl>
    <w:lvl w:ilvl="4" w:tplc="8AEE351E">
      <w:start w:val="1"/>
      <w:numFmt w:val="bullet"/>
      <w:lvlText w:val="o"/>
      <w:lvlJc w:val="left"/>
      <w:pPr>
        <w:ind w:left="3600" w:hanging="360"/>
      </w:pPr>
      <w:rPr>
        <w:rFonts w:ascii="Courier New" w:hAnsi="Courier New" w:hint="default"/>
      </w:rPr>
    </w:lvl>
    <w:lvl w:ilvl="5" w:tplc="22E2995A">
      <w:start w:val="1"/>
      <w:numFmt w:val="bullet"/>
      <w:lvlText w:val=""/>
      <w:lvlJc w:val="left"/>
      <w:pPr>
        <w:ind w:left="4320" w:hanging="360"/>
      </w:pPr>
      <w:rPr>
        <w:rFonts w:ascii="Wingdings" w:hAnsi="Wingdings" w:hint="default"/>
      </w:rPr>
    </w:lvl>
    <w:lvl w:ilvl="6" w:tplc="85187ADC">
      <w:start w:val="1"/>
      <w:numFmt w:val="bullet"/>
      <w:lvlText w:val=""/>
      <w:lvlJc w:val="left"/>
      <w:pPr>
        <w:ind w:left="5040" w:hanging="360"/>
      </w:pPr>
      <w:rPr>
        <w:rFonts w:ascii="Symbol" w:hAnsi="Symbol" w:hint="default"/>
      </w:rPr>
    </w:lvl>
    <w:lvl w:ilvl="7" w:tplc="D8ACBF02">
      <w:start w:val="1"/>
      <w:numFmt w:val="bullet"/>
      <w:lvlText w:val="o"/>
      <w:lvlJc w:val="left"/>
      <w:pPr>
        <w:ind w:left="5760" w:hanging="360"/>
      </w:pPr>
      <w:rPr>
        <w:rFonts w:ascii="Courier New" w:hAnsi="Courier New" w:hint="default"/>
      </w:rPr>
    </w:lvl>
    <w:lvl w:ilvl="8" w:tplc="5E404F42">
      <w:start w:val="1"/>
      <w:numFmt w:val="bullet"/>
      <w:lvlText w:val=""/>
      <w:lvlJc w:val="left"/>
      <w:pPr>
        <w:ind w:left="6480" w:hanging="360"/>
      </w:pPr>
      <w:rPr>
        <w:rFonts w:ascii="Wingdings" w:hAnsi="Wingdings" w:hint="default"/>
      </w:rPr>
    </w:lvl>
  </w:abstractNum>
  <w:abstractNum w:abstractNumId="6" w15:restartNumberingAfterBreak="0">
    <w:nsid w:val="53442224"/>
    <w:multiLevelType w:val="hybridMultilevel"/>
    <w:tmpl w:val="0CEAA86C"/>
    <w:lvl w:ilvl="0" w:tplc="BBD8F07E">
      <w:start w:val="1"/>
      <w:numFmt w:val="bullet"/>
      <w:lvlText w:val=""/>
      <w:lvlJc w:val="left"/>
      <w:pPr>
        <w:ind w:left="720" w:hanging="360"/>
      </w:pPr>
      <w:rPr>
        <w:rFonts w:ascii="Symbol" w:hAnsi="Symbol" w:hint="default"/>
      </w:rPr>
    </w:lvl>
    <w:lvl w:ilvl="1" w:tplc="BBC2920A">
      <w:start w:val="1"/>
      <w:numFmt w:val="bullet"/>
      <w:lvlText w:val="o"/>
      <w:lvlJc w:val="left"/>
      <w:pPr>
        <w:ind w:left="1440" w:hanging="360"/>
      </w:pPr>
      <w:rPr>
        <w:rFonts w:ascii="Courier New" w:hAnsi="Courier New" w:hint="default"/>
      </w:rPr>
    </w:lvl>
    <w:lvl w:ilvl="2" w:tplc="33F25CFC">
      <w:start w:val="1"/>
      <w:numFmt w:val="bullet"/>
      <w:lvlText w:val=""/>
      <w:lvlJc w:val="left"/>
      <w:pPr>
        <w:ind w:left="2160" w:hanging="360"/>
      </w:pPr>
      <w:rPr>
        <w:rFonts w:ascii="Wingdings" w:hAnsi="Wingdings" w:hint="default"/>
      </w:rPr>
    </w:lvl>
    <w:lvl w:ilvl="3" w:tplc="8B22FBB0">
      <w:start w:val="1"/>
      <w:numFmt w:val="bullet"/>
      <w:lvlText w:val=""/>
      <w:lvlJc w:val="left"/>
      <w:pPr>
        <w:ind w:left="2880" w:hanging="360"/>
      </w:pPr>
      <w:rPr>
        <w:rFonts w:ascii="Symbol" w:hAnsi="Symbol" w:hint="default"/>
      </w:rPr>
    </w:lvl>
    <w:lvl w:ilvl="4" w:tplc="1B222F8C">
      <w:start w:val="1"/>
      <w:numFmt w:val="bullet"/>
      <w:lvlText w:val="o"/>
      <w:lvlJc w:val="left"/>
      <w:pPr>
        <w:ind w:left="3600" w:hanging="360"/>
      </w:pPr>
      <w:rPr>
        <w:rFonts w:ascii="Courier New" w:hAnsi="Courier New" w:hint="default"/>
      </w:rPr>
    </w:lvl>
    <w:lvl w:ilvl="5" w:tplc="5FCEEAE2">
      <w:start w:val="1"/>
      <w:numFmt w:val="bullet"/>
      <w:lvlText w:val=""/>
      <w:lvlJc w:val="left"/>
      <w:pPr>
        <w:ind w:left="4320" w:hanging="360"/>
      </w:pPr>
      <w:rPr>
        <w:rFonts w:ascii="Wingdings" w:hAnsi="Wingdings" w:hint="default"/>
      </w:rPr>
    </w:lvl>
    <w:lvl w:ilvl="6" w:tplc="837CD626">
      <w:start w:val="1"/>
      <w:numFmt w:val="bullet"/>
      <w:lvlText w:val=""/>
      <w:lvlJc w:val="left"/>
      <w:pPr>
        <w:ind w:left="5040" w:hanging="360"/>
      </w:pPr>
      <w:rPr>
        <w:rFonts w:ascii="Symbol" w:hAnsi="Symbol" w:hint="default"/>
      </w:rPr>
    </w:lvl>
    <w:lvl w:ilvl="7" w:tplc="24F04ED8">
      <w:start w:val="1"/>
      <w:numFmt w:val="bullet"/>
      <w:lvlText w:val="o"/>
      <w:lvlJc w:val="left"/>
      <w:pPr>
        <w:ind w:left="5760" w:hanging="360"/>
      </w:pPr>
      <w:rPr>
        <w:rFonts w:ascii="Courier New" w:hAnsi="Courier New" w:hint="default"/>
      </w:rPr>
    </w:lvl>
    <w:lvl w:ilvl="8" w:tplc="4A70FBF8">
      <w:start w:val="1"/>
      <w:numFmt w:val="bullet"/>
      <w:lvlText w:val=""/>
      <w:lvlJc w:val="left"/>
      <w:pPr>
        <w:ind w:left="6480" w:hanging="360"/>
      </w:pPr>
      <w:rPr>
        <w:rFonts w:ascii="Wingdings" w:hAnsi="Wingdings" w:hint="default"/>
      </w:rPr>
    </w:lvl>
  </w:abstractNum>
  <w:abstractNum w:abstractNumId="7" w15:restartNumberingAfterBreak="0">
    <w:nsid w:val="58253E4B"/>
    <w:multiLevelType w:val="hybridMultilevel"/>
    <w:tmpl w:val="05446018"/>
    <w:lvl w:ilvl="0" w:tplc="D506EA40">
      <w:numFmt w:val="bullet"/>
      <w:lvlText w:val="*"/>
      <w:lvlJc w:val="left"/>
      <w:pPr>
        <w:ind w:left="838" w:hanging="720"/>
      </w:pPr>
      <w:rPr>
        <w:rFonts w:ascii="Times New Roman" w:eastAsia="Times New Roman" w:hAnsi="Times New Roman" w:cs="Times New Roman" w:hint="default"/>
        <w:w w:val="100"/>
        <w:sz w:val="21"/>
        <w:szCs w:val="21"/>
      </w:rPr>
    </w:lvl>
    <w:lvl w:ilvl="1" w:tplc="5FE68B10">
      <w:numFmt w:val="bullet"/>
      <w:lvlText w:val="•"/>
      <w:lvlJc w:val="left"/>
      <w:pPr>
        <w:ind w:left="2276" w:hanging="720"/>
      </w:pPr>
      <w:rPr>
        <w:rFonts w:hint="default"/>
      </w:rPr>
    </w:lvl>
    <w:lvl w:ilvl="2" w:tplc="5B4E17B2">
      <w:numFmt w:val="bullet"/>
      <w:lvlText w:val="•"/>
      <w:lvlJc w:val="left"/>
      <w:pPr>
        <w:ind w:left="3712" w:hanging="720"/>
      </w:pPr>
      <w:rPr>
        <w:rFonts w:hint="default"/>
      </w:rPr>
    </w:lvl>
    <w:lvl w:ilvl="3" w:tplc="55D668A8">
      <w:numFmt w:val="bullet"/>
      <w:lvlText w:val="•"/>
      <w:lvlJc w:val="left"/>
      <w:pPr>
        <w:ind w:left="5148" w:hanging="720"/>
      </w:pPr>
      <w:rPr>
        <w:rFonts w:hint="default"/>
      </w:rPr>
    </w:lvl>
    <w:lvl w:ilvl="4" w:tplc="8BD88738">
      <w:numFmt w:val="bullet"/>
      <w:lvlText w:val="•"/>
      <w:lvlJc w:val="left"/>
      <w:pPr>
        <w:ind w:left="6584" w:hanging="720"/>
      </w:pPr>
      <w:rPr>
        <w:rFonts w:hint="default"/>
      </w:rPr>
    </w:lvl>
    <w:lvl w:ilvl="5" w:tplc="CEE25EF6">
      <w:numFmt w:val="bullet"/>
      <w:lvlText w:val="•"/>
      <w:lvlJc w:val="left"/>
      <w:pPr>
        <w:ind w:left="8020" w:hanging="720"/>
      </w:pPr>
      <w:rPr>
        <w:rFonts w:hint="default"/>
      </w:rPr>
    </w:lvl>
    <w:lvl w:ilvl="6" w:tplc="6DCCA8FC">
      <w:numFmt w:val="bullet"/>
      <w:lvlText w:val="•"/>
      <w:lvlJc w:val="left"/>
      <w:pPr>
        <w:ind w:left="9456" w:hanging="720"/>
      </w:pPr>
      <w:rPr>
        <w:rFonts w:hint="default"/>
      </w:rPr>
    </w:lvl>
    <w:lvl w:ilvl="7" w:tplc="6D8E4DA6">
      <w:numFmt w:val="bullet"/>
      <w:lvlText w:val="•"/>
      <w:lvlJc w:val="left"/>
      <w:pPr>
        <w:ind w:left="10892" w:hanging="720"/>
      </w:pPr>
      <w:rPr>
        <w:rFonts w:hint="default"/>
      </w:rPr>
    </w:lvl>
    <w:lvl w:ilvl="8" w:tplc="4D1808E2">
      <w:numFmt w:val="bullet"/>
      <w:lvlText w:val="•"/>
      <w:lvlJc w:val="left"/>
      <w:pPr>
        <w:ind w:left="12328" w:hanging="720"/>
      </w:pPr>
      <w:rPr>
        <w:rFont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D9"/>
    <w:rsid w:val="00007E3B"/>
    <w:rsid w:val="000B06C7"/>
    <w:rsid w:val="000F592B"/>
    <w:rsid w:val="001A8CAB"/>
    <w:rsid w:val="001D4460"/>
    <w:rsid w:val="00227074"/>
    <w:rsid w:val="00265847"/>
    <w:rsid w:val="00267DEA"/>
    <w:rsid w:val="00271E51"/>
    <w:rsid w:val="00280CC8"/>
    <w:rsid w:val="003130D9"/>
    <w:rsid w:val="00327B68"/>
    <w:rsid w:val="0037266D"/>
    <w:rsid w:val="00392908"/>
    <w:rsid w:val="004263B1"/>
    <w:rsid w:val="0048790F"/>
    <w:rsid w:val="00494002"/>
    <w:rsid w:val="00515870"/>
    <w:rsid w:val="005E1704"/>
    <w:rsid w:val="006357E3"/>
    <w:rsid w:val="006A6C6F"/>
    <w:rsid w:val="006B7778"/>
    <w:rsid w:val="006D02AC"/>
    <w:rsid w:val="006D45BE"/>
    <w:rsid w:val="006D5B71"/>
    <w:rsid w:val="006D7238"/>
    <w:rsid w:val="0070042A"/>
    <w:rsid w:val="00703A6C"/>
    <w:rsid w:val="007C075B"/>
    <w:rsid w:val="007E343A"/>
    <w:rsid w:val="007E4B40"/>
    <w:rsid w:val="008425B9"/>
    <w:rsid w:val="00861EA0"/>
    <w:rsid w:val="00882D67"/>
    <w:rsid w:val="008F258F"/>
    <w:rsid w:val="00904E91"/>
    <w:rsid w:val="00933834"/>
    <w:rsid w:val="009C01DF"/>
    <w:rsid w:val="00A05209"/>
    <w:rsid w:val="00A1488F"/>
    <w:rsid w:val="00A20C8E"/>
    <w:rsid w:val="00A44FF4"/>
    <w:rsid w:val="00A64761"/>
    <w:rsid w:val="00A7361B"/>
    <w:rsid w:val="00AD6343"/>
    <w:rsid w:val="00AD6DDB"/>
    <w:rsid w:val="00B008F6"/>
    <w:rsid w:val="00B07729"/>
    <w:rsid w:val="00B21805"/>
    <w:rsid w:val="00B22736"/>
    <w:rsid w:val="00B26D94"/>
    <w:rsid w:val="00B422F3"/>
    <w:rsid w:val="00B564FA"/>
    <w:rsid w:val="00B57D9B"/>
    <w:rsid w:val="00BD0F07"/>
    <w:rsid w:val="00C02909"/>
    <w:rsid w:val="00C426D9"/>
    <w:rsid w:val="00C76385"/>
    <w:rsid w:val="00C8160D"/>
    <w:rsid w:val="00CA0146"/>
    <w:rsid w:val="00CA58CC"/>
    <w:rsid w:val="00CD74BA"/>
    <w:rsid w:val="00D0217E"/>
    <w:rsid w:val="00D07CB2"/>
    <w:rsid w:val="00D12BFF"/>
    <w:rsid w:val="00D14852"/>
    <w:rsid w:val="00D17C30"/>
    <w:rsid w:val="00D2E1B7"/>
    <w:rsid w:val="00D57F4B"/>
    <w:rsid w:val="00DB4F0F"/>
    <w:rsid w:val="00E1174D"/>
    <w:rsid w:val="00E8057C"/>
    <w:rsid w:val="00EA193E"/>
    <w:rsid w:val="00EC2BBD"/>
    <w:rsid w:val="00FA792B"/>
    <w:rsid w:val="00FF692D"/>
    <w:rsid w:val="010A6079"/>
    <w:rsid w:val="01CCBD4B"/>
    <w:rsid w:val="01DDD8CD"/>
    <w:rsid w:val="0207BC9F"/>
    <w:rsid w:val="032DF3A9"/>
    <w:rsid w:val="04C4EC2C"/>
    <w:rsid w:val="055BBEC3"/>
    <w:rsid w:val="061209C5"/>
    <w:rsid w:val="0665946B"/>
    <w:rsid w:val="06D225C7"/>
    <w:rsid w:val="0710B781"/>
    <w:rsid w:val="073C39FE"/>
    <w:rsid w:val="07402F01"/>
    <w:rsid w:val="07715C1E"/>
    <w:rsid w:val="0773CD3B"/>
    <w:rsid w:val="07DC86A6"/>
    <w:rsid w:val="08935F85"/>
    <w:rsid w:val="089986A3"/>
    <w:rsid w:val="0922B1DE"/>
    <w:rsid w:val="09A56CCF"/>
    <w:rsid w:val="0A2F2FE6"/>
    <w:rsid w:val="0B07426C"/>
    <w:rsid w:val="0B96277D"/>
    <w:rsid w:val="0CC99C75"/>
    <w:rsid w:val="0D556AA6"/>
    <w:rsid w:val="0DDD3351"/>
    <w:rsid w:val="100FA5D9"/>
    <w:rsid w:val="113AD3A7"/>
    <w:rsid w:val="12463136"/>
    <w:rsid w:val="12B00720"/>
    <w:rsid w:val="1369C5C6"/>
    <w:rsid w:val="13EB4912"/>
    <w:rsid w:val="15FF27DF"/>
    <w:rsid w:val="16CAE99C"/>
    <w:rsid w:val="1715A074"/>
    <w:rsid w:val="1910976E"/>
    <w:rsid w:val="1A432097"/>
    <w:rsid w:val="1A691567"/>
    <w:rsid w:val="1A6A1143"/>
    <w:rsid w:val="1A9EB09B"/>
    <w:rsid w:val="1AE5D93D"/>
    <w:rsid w:val="1BA7FDCF"/>
    <w:rsid w:val="1BB50BFF"/>
    <w:rsid w:val="1BE18C21"/>
    <w:rsid w:val="1BEA9974"/>
    <w:rsid w:val="1CA205E6"/>
    <w:rsid w:val="1D17FEEE"/>
    <w:rsid w:val="1E169428"/>
    <w:rsid w:val="1EEBD98F"/>
    <w:rsid w:val="1FEA381E"/>
    <w:rsid w:val="202C6DBE"/>
    <w:rsid w:val="20CD0586"/>
    <w:rsid w:val="21E5423B"/>
    <w:rsid w:val="23016BEC"/>
    <w:rsid w:val="23D00EA4"/>
    <w:rsid w:val="23F4237C"/>
    <w:rsid w:val="258FF3DD"/>
    <w:rsid w:val="262D9A91"/>
    <w:rsid w:val="263CA658"/>
    <w:rsid w:val="2686D9B7"/>
    <w:rsid w:val="2740FB24"/>
    <w:rsid w:val="28C2A967"/>
    <w:rsid w:val="28E3D02E"/>
    <w:rsid w:val="2998B5BE"/>
    <w:rsid w:val="2B1B19AE"/>
    <w:rsid w:val="2CD1E271"/>
    <w:rsid w:val="2E26EBDE"/>
    <w:rsid w:val="2E6DB2D2"/>
    <w:rsid w:val="307AD078"/>
    <w:rsid w:val="30A5E570"/>
    <w:rsid w:val="315F0E60"/>
    <w:rsid w:val="31A6CE5C"/>
    <w:rsid w:val="31F5E0F7"/>
    <w:rsid w:val="3236441C"/>
    <w:rsid w:val="34BCEE0E"/>
    <w:rsid w:val="3516A12B"/>
    <w:rsid w:val="35809267"/>
    <w:rsid w:val="35DD7CAD"/>
    <w:rsid w:val="35E5EE2F"/>
    <w:rsid w:val="35FD2DEC"/>
    <w:rsid w:val="3737AEE0"/>
    <w:rsid w:val="377AF984"/>
    <w:rsid w:val="3800D231"/>
    <w:rsid w:val="388CB2D0"/>
    <w:rsid w:val="398DC4A0"/>
    <w:rsid w:val="39C37A73"/>
    <w:rsid w:val="3A995DB0"/>
    <w:rsid w:val="3B300E88"/>
    <w:rsid w:val="3B695A46"/>
    <w:rsid w:val="3B7D378F"/>
    <w:rsid w:val="3C9649E6"/>
    <w:rsid w:val="3CBB1AF7"/>
    <w:rsid w:val="3D7BD9DD"/>
    <w:rsid w:val="3DA6F064"/>
    <w:rsid w:val="3DF8A051"/>
    <w:rsid w:val="3FEDC38B"/>
    <w:rsid w:val="40DE9126"/>
    <w:rsid w:val="412CA390"/>
    <w:rsid w:val="4163F753"/>
    <w:rsid w:val="41678C60"/>
    <w:rsid w:val="420C04C1"/>
    <w:rsid w:val="426344B0"/>
    <w:rsid w:val="42AF3A51"/>
    <w:rsid w:val="42B727D7"/>
    <w:rsid w:val="432EE255"/>
    <w:rsid w:val="43C2E33C"/>
    <w:rsid w:val="45143F46"/>
    <w:rsid w:val="4717881A"/>
    <w:rsid w:val="49CA8552"/>
    <w:rsid w:val="49F3345C"/>
    <w:rsid w:val="4AA9115F"/>
    <w:rsid w:val="4BAA1DB2"/>
    <w:rsid w:val="4C62E1FB"/>
    <w:rsid w:val="4CBEED83"/>
    <w:rsid w:val="4D48EEBA"/>
    <w:rsid w:val="4D693E65"/>
    <w:rsid w:val="4DE589FF"/>
    <w:rsid w:val="4E90AD15"/>
    <w:rsid w:val="4F8F046F"/>
    <w:rsid w:val="50E9E548"/>
    <w:rsid w:val="50EA8024"/>
    <w:rsid w:val="51998D38"/>
    <w:rsid w:val="522FEF8F"/>
    <w:rsid w:val="5315E984"/>
    <w:rsid w:val="5385004F"/>
    <w:rsid w:val="53A14C04"/>
    <w:rsid w:val="54256546"/>
    <w:rsid w:val="5439C67A"/>
    <w:rsid w:val="544FF3A5"/>
    <w:rsid w:val="54580182"/>
    <w:rsid w:val="551BC2CA"/>
    <w:rsid w:val="5554F16F"/>
    <w:rsid w:val="55F43EDD"/>
    <w:rsid w:val="56D466E4"/>
    <w:rsid w:val="584CC641"/>
    <w:rsid w:val="58DD1F94"/>
    <w:rsid w:val="59283CA6"/>
    <w:rsid w:val="59AF4AE4"/>
    <w:rsid w:val="5AD85D86"/>
    <w:rsid w:val="5C1ED7F0"/>
    <w:rsid w:val="5C35B698"/>
    <w:rsid w:val="5C39E5E3"/>
    <w:rsid w:val="5C411641"/>
    <w:rsid w:val="5CAF2EB2"/>
    <w:rsid w:val="5CFFB0EF"/>
    <w:rsid w:val="5D53EA77"/>
    <w:rsid w:val="5DFBADC9"/>
    <w:rsid w:val="5FB82350"/>
    <w:rsid w:val="6008BD37"/>
    <w:rsid w:val="606CABCF"/>
    <w:rsid w:val="612E76AD"/>
    <w:rsid w:val="619ABAE5"/>
    <w:rsid w:val="62068933"/>
    <w:rsid w:val="6232BC6C"/>
    <w:rsid w:val="6285F863"/>
    <w:rsid w:val="629D5BCA"/>
    <w:rsid w:val="62CF1EEC"/>
    <w:rsid w:val="62F28B0F"/>
    <w:rsid w:val="63FEB854"/>
    <w:rsid w:val="6466176F"/>
    <w:rsid w:val="653C3015"/>
    <w:rsid w:val="654FA928"/>
    <w:rsid w:val="66652562"/>
    <w:rsid w:val="6695BA93"/>
    <w:rsid w:val="6720B007"/>
    <w:rsid w:val="6727B72E"/>
    <w:rsid w:val="67B4C09F"/>
    <w:rsid w:val="6A3F129E"/>
    <w:rsid w:val="6AB2B81A"/>
    <w:rsid w:val="6BAA117A"/>
    <w:rsid w:val="6BB4CB67"/>
    <w:rsid w:val="6BBCB8ED"/>
    <w:rsid w:val="6C088DC7"/>
    <w:rsid w:val="6C917C41"/>
    <w:rsid w:val="6D057EB6"/>
    <w:rsid w:val="6D18E49C"/>
    <w:rsid w:val="6D64EC47"/>
    <w:rsid w:val="6E6ADA71"/>
    <w:rsid w:val="6F059486"/>
    <w:rsid w:val="6F7BDED2"/>
    <w:rsid w:val="6FB58F7A"/>
    <w:rsid w:val="703F34F7"/>
    <w:rsid w:val="70548ADC"/>
    <w:rsid w:val="70A34AA4"/>
    <w:rsid w:val="710F4AC8"/>
    <w:rsid w:val="714785A8"/>
    <w:rsid w:val="72CF3001"/>
    <w:rsid w:val="74362798"/>
    <w:rsid w:val="77433393"/>
    <w:rsid w:val="7773D7B2"/>
    <w:rsid w:val="78C75D7F"/>
    <w:rsid w:val="79456EB0"/>
    <w:rsid w:val="7A031D6D"/>
    <w:rsid w:val="7A370C56"/>
    <w:rsid w:val="7A386E0B"/>
    <w:rsid w:val="7AD9EE82"/>
    <w:rsid w:val="7B077E97"/>
    <w:rsid w:val="7BA3767A"/>
    <w:rsid w:val="7DB27517"/>
    <w:rsid w:val="7E880CA4"/>
    <w:rsid w:val="7E9DC8C4"/>
    <w:rsid w:val="7EDB173C"/>
    <w:rsid w:val="7EEB3435"/>
    <w:rsid w:val="7F0A7D79"/>
    <w:rsid w:val="7FB2A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4ECE"/>
  <w15:docId w15:val="{670C9204-809C-4737-86B2-793BB183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1"/>
      <w:szCs w:val="21"/>
    </w:rPr>
  </w:style>
  <w:style w:type="paragraph" w:styleId="Title">
    <w:name w:val="Title"/>
    <w:basedOn w:val="Normal"/>
    <w:uiPriority w:val="10"/>
    <w:qFormat/>
    <w:pPr>
      <w:ind w:left="4375" w:right="4373"/>
      <w:jc w:val="center"/>
    </w:pPr>
    <w:rPr>
      <w:b/>
      <w:bCs/>
      <w:sz w:val="21"/>
      <w:szCs w:val="21"/>
    </w:rPr>
  </w:style>
  <w:style w:type="paragraph" w:styleId="ListParagraph">
    <w:name w:val="List Paragraph"/>
    <w:basedOn w:val="Normal"/>
    <w:uiPriority w:val="1"/>
    <w:qFormat/>
    <w:pPr>
      <w:spacing w:before="2"/>
      <w:ind w:left="838" w:hanging="721"/>
    </w:pPr>
  </w:style>
  <w:style w:type="paragraph" w:customStyle="1" w:styleId="TableParagraph">
    <w:name w:val="Table Paragraph"/>
    <w:basedOn w:val="Normal"/>
    <w:uiPriority w:val="1"/>
    <w:qFormat/>
    <w:pPr>
      <w:spacing w:line="219" w:lineRule="exact"/>
      <w:ind w:left="110"/>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3FAF-1929-7D4B-A288-308B86DD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Torres</dc:creator>
  <cp:lastModifiedBy>Microsoft Office User</cp:lastModifiedBy>
  <cp:revision>2</cp:revision>
  <cp:lastPrinted>2022-08-01T23:04:00Z</cp:lastPrinted>
  <dcterms:created xsi:type="dcterms:W3CDTF">2022-11-18T22:15:00Z</dcterms:created>
  <dcterms:modified xsi:type="dcterms:W3CDTF">2022-11-18T22:15:00Z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Word</vt:lpwstr>
  </property>
  <property fmtid="{D5CDD505-2E9C-101B-9397-08002B2CF9AE}" pid="4" name="LastSaved">
    <vt:filetime>2021-05-11T00:00:00Z</vt:filetime>
  </property>
</Properties>
</file>